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5784" w14:textId="77777777" w:rsidR="004C3D94" w:rsidRDefault="004C3D94" w:rsidP="004C3D94">
      <w:pPr>
        <w:spacing w:after="0"/>
        <w:jc w:val="right"/>
      </w:pPr>
    </w:p>
    <w:p w14:paraId="0CE71DC6" w14:textId="77777777" w:rsidR="004C3D94" w:rsidRDefault="004C3D94" w:rsidP="004C3D94">
      <w:pPr>
        <w:spacing w:after="0"/>
        <w:jc w:val="right"/>
      </w:pPr>
      <w:r>
        <w:t>-------------------------------------------</w:t>
      </w:r>
    </w:p>
    <w:p w14:paraId="196DFEF6" w14:textId="77777777" w:rsidR="004C3D94" w:rsidRDefault="004C3D94" w:rsidP="004C3D94">
      <w:pPr>
        <w:jc w:val="right"/>
      </w:pPr>
      <w:r>
        <w:t>Data, miejscowość</w:t>
      </w:r>
    </w:p>
    <w:p w14:paraId="2BDAE887" w14:textId="77777777" w:rsidR="004C3D94" w:rsidRDefault="004C3D94" w:rsidP="004C3D94">
      <w:pPr>
        <w:spacing w:after="0"/>
      </w:pPr>
    </w:p>
    <w:p w14:paraId="08174FA0" w14:textId="77777777" w:rsidR="004C3D94" w:rsidRDefault="004C3D94" w:rsidP="004C3D94">
      <w:pPr>
        <w:spacing w:after="0"/>
      </w:pPr>
      <w:r>
        <w:t>-------------------------------------------</w:t>
      </w:r>
    </w:p>
    <w:p w14:paraId="015652AB" w14:textId="77777777" w:rsidR="004C3D94" w:rsidRDefault="004C3D94" w:rsidP="004C3D94">
      <w:pPr>
        <w:spacing w:after="0"/>
      </w:pPr>
    </w:p>
    <w:p w14:paraId="67AE1DAB" w14:textId="77777777" w:rsidR="004C3D94" w:rsidRDefault="004C3D94" w:rsidP="004C3D94">
      <w:pPr>
        <w:spacing w:after="0"/>
      </w:pPr>
      <w:r>
        <w:t>-------------------------------------------</w:t>
      </w:r>
    </w:p>
    <w:p w14:paraId="1DB52821" w14:textId="77777777" w:rsidR="004C3D94" w:rsidRDefault="004C3D94" w:rsidP="004C3D94">
      <w:pPr>
        <w:spacing w:after="0"/>
      </w:pPr>
    </w:p>
    <w:p w14:paraId="49D1345B" w14:textId="77777777" w:rsidR="004C3D94" w:rsidRDefault="004C3D94" w:rsidP="004C3D94">
      <w:pPr>
        <w:spacing w:after="0"/>
      </w:pPr>
      <w:r>
        <w:t>------------------------------------------</w:t>
      </w:r>
    </w:p>
    <w:p w14:paraId="79D27400" w14:textId="77777777" w:rsidR="004C3D94" w:rsidRDefault="004C3D94" w:rsidP="004C3D94">
      <w:r>
        <w:t>Nazwa, adres i NIP Oferenta</w:t>
      </w:r>
    </w:p>
    <w:p w14:paraId="19B92840" w14:textId="77777777" w:rsidR="004C3D94" w:rsidRDefault="004C3D94" w:rsidP="004C3D94"/>
    <w:p w14:paraId="6F49E9A7" w14:textId="77777777" w:rsidR="004C3D94" w:rsidRPr="00661EEF" w:rsidRDefault="004C3D94" w:rsidP="004C3D94">
      <w:pPr>
        <w:jc w:val="center"/>
        <w:rPr>
          <w:b/>
        </w:rPr>
      </w:pPr>
      <w:r w:rsidRPr="00661EEF">
        <w:rPr>
          <w:b/>
        </w:rPr>
        <w:t>OFERTA</w:t>
      </w:r>
    </w:p>
    <w:p w14:paraId="019593AC" w14:textId="219B6A34" w:rsidR="004C3D94" w:rsidRDefault="004C3D94" w:rsidP="008E3680">
      <w:pPr>
        <w:jc w:val="center"/>
      </w:pPr>
      <w:r>
        <w:t xml:space="preserve">W ODPOWIEDZI NA ZAPYTANIE OFERTOWE  z dnia </w:t>
      </w:r>
      <w:r w:rsidR="00E86FF8">
        <w:t>28 lipca</w:t>
      </w:r>
      <w:r w:rsidR="005E7BEE">
        <w:t xml:space="preserve"> 2020</w:t>
      </w:r>
      <w:r w:rsidR="00B4316F">
        <w:t xml:space="preserve"> r. nr </w:t>
      </w:r>
      <w:r w:rsidR="00B717E3" w:rsidRPr="00B717E3">
        <w:t>DO/232/KOM/2020</w:t>
      </w:r>
      <w:r w:rsidR="00B717E3">
        <w:t xml:space="preserve"> </w:t>
      </w:r>
      <w:r>
        <w:t xml:space="preserve">przedstawiamy poniższą ofertę na </w:t>
      </w:r>
    </w:p>
    <w:p w14:paraId="07C58749" w14:textId="60EBF94F" w:rsidR="00703CED" w:rsidRDefault="00B717E3" w:rsidP="00703CED">
      <w:pPr>
        <w:pStyle w:val="Akapitzlist"/>
        <w:suppressAutoHyphens/>
        <w:spacing w:after="200" w:line="276" w:lineRule="auto"/>
        <w:ind w:left="0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755CEC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Przeprowadzenie prac rozwojowych polegających na opracowaniu znacząco</w:t>
      </w:r>
      <w:r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ulepszonych wkładów kominkowych </w:t>
      </w:r>
      <w:r w:rsidR="00E86FF8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(17 sztuk) </w:t>
      </w:r>
      <w:r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na bazie produktów z oferty firmy</w:t>
      </w:r>
    </w:p>
    <w:p w14:paraId="14E47AA7" w14:textId="77777777" w:rsidR="00B717E3" w:rsidRDefault="00B717E3" w:rsidP="00703CED">
      <w:pPr>
        <w:pStyle w:val="Akapitzlist"/>
        <w:suppressAutoHyphens/>
        <w:spacing w:after="200" w:line="276" w:lineRule="auto"/>
        <w:ind w:left="0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</w:p>
    <w:p w14:paraId="3FE3A8ED" w14:textId="77777777" w:rsidR="004C3D94" w:rsidRDefault="004C3D94" w:rsidP="004C3D94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011F93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593A" w:rsidRPr="00CB7829" w14:paraId="36BCFBC3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64802CBD" w14:textId="77777777" w:rsidR="0000593A" w:rsidRPr="00E626D5" w:rsidRDefault="0000593A" w:rsidP="00344900">
            <w:pPr>
              <w:spacing w:before="100"/>
              <w:jc w:val="both"/>
              <w:rPr>
                <w:b/>
                <w:bCs/>
                <w:u w:val="single"/>
              </w:rPr>
            </w:pPr>
            <w:r w:rsidRPr="00E626D5">
              <w:rPr>
                <w:b/>
                <w:bCs/>
                <w:u w:val="single"/>
              </w:rPr>
              <w:t>Etap I Znaczące ulepszenie wkład</w:t>
            </w:r>
            <w:r w:rsidRPr="00E626D5">
              <w:rPr>
                <w:b/>
                <w:bCs/>
                <w:u w:val="single"/>
                <w:lang w:val="es-ES_tradnl"/>
              </w:rPr>
              <w:t>ó</w:t>
            </w:r>
            <w:r w:rsidRPr="00E626D5">
              <w:rPr>
                <w:b/>
                <w:bCs/>
                <w:u w:val="single"/>
              </w:rPr>
              <w:t xml:space="preserve">w kominkowych </w:t>
            </w:r>
            <w:r w:rsidRPr="00E626D5">
              <w:rPr>
                <w:b/>
                <w:bCs/>
                <w:u w:val="single"/>
                <w:lang w:val="de-DE"/>
              </w:rPr>
              <w:t>DELTAFIRE i iLux90</w:t>
            </w:r>
            <w:r w:rsidRPr="00E626D5">
              <w:rPr>
                <w:u w:color="FF0000"/>
              </w:rPr>
              <w:t xml:space="preserve"> </w:t>
            </w:r>
            <w:r w:rsidRPr="00E626D5">
              <w:t xml:space="preserve">              </w:t>
            </w:r>
          </w:p>
          <w:p w14:paraId="2441365D" w14:textId="77777777" w:rsidR="0000593A" w:rsidRPr="00E626D5" w:rsidRDefault="0000593A" w:rsidP="00344900">
            <w:pPr>
              <w:tabs>
                <w:tab w:val="left" w:pos="5680"/>
              </w:tabs>
              <w:spacing w:before="100" w:after="100"/>
            </w:pPr>
            <w:r w:rsidRPr="00E626D5">
              <w:t>Dotyczy urządzeń:</w:t>
            </w:r>
            <w:r w:rsidRPr="00E626D5">
              <w:tab/>
            </w:r>
          </w:p>
          <w:p w14:paraId="74CF503E" w14:textId="77777777" w:rsidR="0000593A" w:rsidRPr="00E626D5" w:rsidRDefault="0000593A" w:rsidP="00344900">
            <w:r w:rsidRPr="00E626D5">
              <w:rPr>
                <w:lang w:val="de-DE"/>
              </w:rPr>
              <w:t>DELTA</w:t>
            </w:r>
            <w:r w:rsidRPr="00E626D5">
              <w:t xml:space="preserve">FIRE                 </w:t>
            </w:r>
            <w:r w:rsidRPr="00E626D5">
              <w:tab/>
              <w:t xml:space="preserve">Zakres mocy – </w:t>
            </w:r>
            <w:r w:rsidRPr="00E626D5">
              <w:rPr>
                <w:lang w:val="de-DE"/>
              </w:rPr>
              <w:t>3-9 kW</w:t>
            </w:r>
          </w:p>
          <w:p w14:paraId="50465F25" w14:textId="77777777" w:rsidR="0000593A" w:rsidRPr="00CB7829" w:rsidRDefault="0000593A" w:rsidP="00344900">
            <w:pPr>
              <w:rPr>
                <w:b/>
              </w:rPr>
            </w:pPr>
            <w:r w:rsidRPr="00E626D5">
              <w:rPr>
                <w:lang w:val="fr-FR"/>
              </w:rPr>
              <w:t>iLux9</w:t>
            </w:r>
            <w:r w:rsidRPr="00E626D5">
              <w:t xml:space="preserve">0                              Zakres mocy – </w:t>
            </w:r>
            <w:r w:rsidRPr="00E626D5">
              <w:rPr>
                <w:lang w:val="en-US"/>
              </w:rPr>
              <w:t>6-15 kW</w:t>
            </w:r>
          </w:p>
        </w:tc>
      </w:tr>
      <w:tr w:rsidR="0000593A" w:rsidRPr="00CB7829" w14:paraId="2B7935BD" w14:textId="77777777" w:rsidTr="00344900">
        <w:tc>
          <w:tcPr>
            <w:tcW w:w="9487" w:type="dxa"/>
          </w:tcPr>
          <w:p w14:paraId="0B134235" w14:textId="77777777" w:rsidR="0000593A" w:rsidRPr="00E626D5" w:rsidRDefault="0000593A" w:rsidP="00344900">
            <w:pPr>
              <w:spacing w:before="100" w:after="100"/>
              <w:jc w:val="both"/>
              <w:rPr>
                <w:b/>
                <w:bCs/>
                <w:u w:val="single"/>
              </w:rPr>
            </w:pPr>
            <w:r w:rsidRPr="00E626D5">
              <w:rPr>
                <w:b/>
                <w:bCs/>
                <w:u w:val="single"/>
              </w:rPr>
              <w:t>Opis Prac w etapie I:</w:t>
            </w:r>
          </w:p>
          <w:p w14:paraId="7CDFA0F9" w14:textId="77777777" w:rsidR="0000593A" w:rsidRPr="00E626D5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E626D5">
              <w:t>1.</w:t>
            </w:r>
            <w:r w:rsidRPr="00E626D5">
              <w:rPr>
                <w:sz w:val="16"/>
                <w:szCs w:val="14"/>
              </w:rPr>
              <w:t>     </w:t>
            </w:r>
            <w:r w:rsidRPr="00E626D5">
              <w:t xml:space="preserve">Analiza konstrukcji podgrzewaczy pomieszczeń typoszeregu </w:t>
            </w:r>
            <w:r w:rsidRPr="00E626D5">
              <w:rPr>
                <w:b/>
                <w:bCs/>
                <w:lang w:val="de-DE"/>
              </w:rPr>
              <w:t xml:space="preserve">DELTAFIRE; iLux90; </w:t>
            </w:r>
            <w:r w:rsidRPr="00E626D5">
              <w:t xml:space="preserve">analiza proporcji i miejsc podawania powietrza pierwotnego (podawanego pod paliwo), powietrza tercjalnego (podawanego nad płomień) i powietrza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(podawanego w g</w:t>
            </w:r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rnej</w:t>
            </w:r>
            <w:proofErr w:type="spellEnd"/>
            <w:r w:rsidRPr="00E626D5">
              <w:t xml:space="preserve"> części szyby);</w:t>
            </w:r>
          </w:p>
          <w:p w14:paraId="2A2F79BA" w14:textId="77777777" w:rsidR="0000593A" w:rsidRPr="00E626D5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E626D5">
              <w:t>2.   Wstępne badania weryfikacyjne parametr</w:t>
            </w:r>
            <w:r w:rsidRPr="00E626D5">
              <w:rPr>
                <w:lang w:val="es-ES_tradnl"/>
              </w:rPr>
              <w:t>ó</w:t>
            </w:r>
            <w:r w:rsidRPr="00E626D5">
              <w:t>w spalania (sprawność, emisja tlenku węgla (CO) przy 13% O</w:t>
            </w:r>
            <w:r w:rsidRPr="00E626D5">
              <w:rPr>
                <w:vertAlign w:val="subscript"/>
              </w:rPr>
              <w:t>2</w:t>
            </w:r>
            <w:r w:rsidRPr="00E626D5">
              <w:t>, emisja pyłu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, emisja organicznych </w:t>
            </w:r>
            <w:proofErr w:type="spellStart"/>
            <w:r w:rsidRPr="00E626D5">
              <w:t>związk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>w gazowych (OGC)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, emisja </w:t>
            </w:r>
            <w:proofErr w:type="spellStart"/>
            <w:r w:rsidRPr="00E626D5">
              <w:t>tlenk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>w azotu (</w:t>
            </w:r>
            <w:proofErr w:type="spellStart"/>
            <w:r w:rsidRPr="00E626D5">
              <w:t>NO</w:t>
            </w:r>
            <w:r w:rsidRPr="00E626D5">
              <w:rPr>
                <w:vertAlign w:val="subscript"/>
              </w:rPr>
              <w:t>x</w:t>
            </w:r>
            <w:proofErr w:type="spellEnd"/>
            <w:r w:rsidRPr="00E626D5">
              <w:t>)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) podgrzewaczy pomieszczeń typoszeregu </w:t>
            </w:r>
            <w:r w:rsidRPr="00E626D5">
              <w:rPr>
                <w:b/>
                <w:bCs/>
                <w:lang w:val="de-DE"/>
              </w:rPr>
              <w:t xml:space="preserve">DELTAFIRE; iLux90; </w:t>
            </w:r>
            <w:r w:rsidRPr="00E626D5">
              <w:t>przed wprowadzeniem modyfikacji;</w:t>
            </w:r>
          </w:p>
          <w:p w14:paraId="7A5DA56A" w14:textId="77777777" w:rsidR="0000593A" w:rsidRPr="00E626D5" w:rsidRDefault="0000593A" w:rsidP="00344900">
            <w:pPr>
              <w:spacing w:before="100" w:after="100" w:line="312" w:lineRule="auto"/>
              <w:ind w:firstLine="29"/>
              <w:jc w:val="both"/>
              <w:rPr>
                <w:b/>
                <w:bCs/>
              </w:rPr>
            </w:pPr>
            <w:r w:rsidRPr="00E626D5">
              <w:t>3.   </w:t>
            </w:r>
            <w:proofErr w:type="spellStart"/>
            <w:r w:rsidRPr="00E626D5">
              <w:t>Dob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r optymalnych proporcji i miejsc podawania powietrza pierwotnego (podawanego pod paliwo), powietrza tercjalnego (na tylnej ścianie urządzenia)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(przedniego) w celu zapewnienia odpowiedniej intensywności i temperatury spalania i zapewniających optymalną organizację procesu spalania (dopalenie zanieczyszczeń wydzielanych podczas procesu spalania paliwa – dopalanie pyłów) celem osią</w:t>
            </w:r>
            <w:r w:rsidRPr="00E626D5">
              <w:rPr>
                <w:lang w:val="it-IT"/>
              </w:rPr>
              <w:t>gni</w:t>
            </w:r>
            <w:proofErr w:type="spellStart"/>
            <w:r w:rsidRPr="00E626D5">
              <w:t>ęcia</w:t>
            </w:r>
            <w:proofErr w:type="spellEnd"/>
            <w:r w:rsidRPr="00E626D5">
              <w:t xml:space="preserve"> najniższych możliwych wartości emisji w spalinach przy najwyższej sprawności dla podgrzewaczy pomieszczeń typoszeregu </w:t>
            </w:r>
            <w:r w:rsidRPr="00E626D5">
              <w:rPr>
                <w:b/>
                <w:bCs/>
                <w:lang w:val="de-DE"/>
              </w:rPr>
              <w:t>DELTAFIRE; iLux90;</w:t>
            </w:r>
            <w:r w:rsidRPr="00E626D5">
              <w:t>. 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759FD355" w14:textId="77777777" w:rsidR="0000593A" w:rsidRPr="00E626D5" w:rsidRDefault="0000593A" w:rsidP="00344900">
            <w:pPr>
              <w:spacing w:line="312" w:lineRule="auto"/>
              <w:ind w:firstLine="29"/>
              <w:jc w:val="both"/>
            </w:pPr>
            <w:r w:rsidRPr="00E626D5">
              <w:lastRenderedPageBreak/>
              <w:t>4.   Zaprojektowanie nowego (indywidualnego dla każdego urządzenia) układu odbioru energii (ciepła) ze spalin w postaci zespołu deflektor</w:t>
            </w:r>
            <w:r w:rsidRPr="00E626D5">
              <w:rPr>
                <w:lang w:val="es-ES_tradnl"/>
              </w:rPr>
              <w:t>ó</w:t>
            </w:r>
            <w:r w:rsidRPr="00E626D5">
              <w:t>w wydłużających drogę spalin od paleniska do ujścia z czopucha. Doboru podlegają ilość stopni deflektor</w:t>
            </w:r>
            <w:r w:rsidRPr="00E626D5">
              <w:rPr>
                <w:lang w:val="es-ES_tradnl"/>
              </w:rPr>
              <w:t>ó</w:t>
            </w:r>
            <w:r w:rsidRPr="00E626D5">
              <w:t>w, kształt deflektor</w:t>
            </w:r>
            <w:r w:rsidRPr="00E626D5">
              <w:rPr>
                <w:lang w:val="es-ES_tradnl"/>
              </w:rPr>
              <w:t>ó</w:t>
            </w:r>
            <w:r w:rsidRPr="00E626D5">
              <w:t xml:space="preserve">w oraz materiał </w:t>
            </w:r>
            <w:r w:rsidRPr="00E626D5">
              <w:rPr>
                <w:lang w:val="es-ES_tradnl"/>
              </w:rPr>
              <w:t>(blacha bą</w:t>
            </w:r>
            <w:proofErr w:type="spellStart"/>
            <w:r w:rsidRPr="00E626D5">
              <w:t>dź</w:t>
            </w:r>
            <w:proofErr w:type="spellEnd"/>
            <w:r w:rsidRPr="00E626D5">
              <w:t xml:space="preserve"> wermikulit o właściwości odbijania ciepła). </w:t>
            </w:r>
          </w:p>
          <w:p w14:paraId="0F7B5F97" w14:textId="77777777" w:rsidR="0000593A" w:rsidRPr="00E626D5" w:rsidRDefault="0000593A" w:rsidP="00344900">
            <w:pPr>
              <w:spacing w:after="100" w:line="312" w:lineRule="auto"/>
              <w:ind w:firstLine="29"/>
              <w:jc w:val="both"/>
            </w:pPr>
            <w:r w:rsidRPr="00E626D5">
              <w:t>Celem jest obniżenie temperatury spalin na ujściu z czopucha (dzięki dłuższemu obiegowi spalin wewnątrz urządzenia oraz odbijaniem części ciepła), co podniesie sprawność urządzenia oraz podniesienie temperatury w palenisku (dzięki odbijaniu części ciepła przez deflektor w dół paleniska), co ograniczenie emisji spalin. 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0B0ED324" w14:textId="77777777" w:rsidR="0000593A" w:rsidRPr="00E626D5" w:rsidRDefault="0000593A" w:rsidP="00344900">
            <w:pPr>
              <w:spacing w:after="100" w:line="312" w:lineRule="auto"/>
              <w:ind w:firstLine="29"/>
              <w:jc w:val="both"/>
            </w:pPr>
            <w:r w:rsidRPr="00E626D5">
              <w:t>5.   Zaprojektowanie systemu uszczelnienia styku szyb bez stosowania uszczelniających element</w:t>
            </w:r>
            <w:r w:rsidRPr="00E626D5">
              <w:rPr>
                <w:lang w:val="es-ES_tradnl"/>
              </w:rPr>
              <w:t>ó</w:t>
            </w:r>
            <w:r w:rsidRPr="00E626D5">
              <w:t>w pośrednich i element</w:t>
            </w:r>
            <w:r w:rsidRPr="00E626D5">
              <w:rPr>
                <w:lang w:val="es-ES_tradnl"/>
              </w:rPr>
              <w:t>ó</w:t>
            </w:r>
            <w:r w:rsidRPr="00E626D5">
              <w:t>w spajających w urządzeniach z wielostronnym przeszkleniem zapewniającego szczelność na szybach niezespolonych.  System uszczelnienia szyb w urządzeniach z wielostronnym przeszkleniem ma na celu zapewnienie stałej szczelności na styku szyb i co za tym idzie niedopuszczenie dostawanie się do paleniska niekontrolowanego powietrza. Ważne jest to dla zachowania stabilności procesu spalania i zachowania niskiej emisji spalin. 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na wpływ 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52C6B0CB" w14:textId="77777777" w:rsidR="0000593A" w:rsidRPr="00CB7829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  <w:rPr>
                <w:rFonts w:ascii="Calibri" w:eastAsia="Calibri" w:hAnsi="Calibri" w:cs="font236"/>
                <w:kern w:val="1"/>
              </w:rPr>
            </w:pPr>
            <w:r w:rsidRPr="00E626D5">
              <w:t>6.</w:t>
            </w:r>
            <w:r w:rsidRPr="00E626D5">
              <w:rPr>
                <w:sz w:val="18"/>
                <w:szCs w:val="16"/>
              </w:rPr>
              <w:t xml:space="preserve">   </w:t>
            </w:r>
            <w:r w:rsidRPr="00E626D5">
              <w:t xml:space="preserve">Przygotowanie dokumentacji z wytycznymi do wprowadzenia zmian konstrukcyjnych w urządzeniach produkowanych seryjnie – miejsce i proporcje podawania powietrza pierwotnego, tercjalnego i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oraz nowego zespołu deflektor</w:t>
            </w:r>
            <w:r w:rsidRPr="00E626D5">
              <w:rPr>
                <w:lang w:val="es-ES_tradnl"/>
              </w:rPr>
              <w:t>ó</w:t>
            </w:r>
            <w:r w:rsidRPr="00E626D5">
              <w:t>w.</w:t>
            </w:r>
          </w:p>
        </w:tc>
      </w:tr>
      <w:tr w:rsidR="0000593A" w:rsidRPr="00CD124E" w14:paraId="3A06316E" w14:textId="77777777" w:rsidTr="00344900">
        <w:trPr>
          <w:trHeight w:val="330"/>
        </w:trPr>
        <w:tc>
          <w:tcPr>
            <w:tcW w:w="9487" w:type="dxa"/>
            <w:shd w:val="clear" w:color="auto" w:fill="D0CECE" w:themeFill="background2" w:themeFillShade="E6"/>
          </w:tcPr>
          <w:p w14:paraId="640F4CE7" w14:textId="77777777" w:rsidR="0000593A" w:rsidRPr="00CD124E" w:rsidRDefault="0000593A" w:rsidP="00344900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</w:rPr>
            </w:pPr>
            <w:r w:rsidRPr="00CD124E">
              <w:rPr>
                <w:rFonts w:ascii="Calibri" w:eastAsia="Calibri" w:hAnsi="Calibri" w:cs="font236"/>
                <w:b/>
                <w:kern w:val="1"/>
              </w:rPr>
              <w:lastRenderedPageBreak/>
              <w:t>Wyniki etapu I</w:t>
            </w:r>
          </w:p>
        </w:tc>
      </w:tr>
      <w:tr w:rsidR="0000593A" w:rsidRPr="00CD124E" w14:paraId="3B4AA434" w14:textId="77777777" w:rsidTr="00344900">
        <w:tc>
          <w:tcPr>
            <w:tcW w:w="9487" w:type="dxa"/>
            <w:tcBorders>
              <w:bottom w:val="single" w:sz="12" w:space="0" w:color="auto"/>
            </w:tcBorders>
          </w:tcPr>
          <w:p w14:paraId="1AA317F0" w14:textId="77777777" w:rsidR="0000593A" w:rsidRPr="00E626D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E626D5">
              <w:rPr>
                <w:rFonts w:ascii="Calibri" w:hAnsi="Calibri"/>
                <w:sz w:val="22"/>
                <w:szCs w:val="22"/>
              </w:rPr>
              <w:t>A) Raport zawierający wyniki działań wymienionych w punktach 1, 2, 3, 4, 5</w:t>
            </w:r>
          </w:p>
          <w:p w14:paraId="7DDA16E5" w14:textId="77777777" w:rsidR="0000593A" w:rsidRPr="00E626D5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E626D5">
              <w:rPr>
                <w:rFonts w:ascii="Calibri" w:hAnsi="Calibri"/>
              </w:rPr>
              <w:t>B) Dokumentacja techniczna o której mowa w punkcie 6</w:t>
            </w:r>
          </w:p>
          <w:p w14:paraId="32AD3EB0" w14:textId="77777777" w:rsidR="0000593A" w:rsidRPr="00CD124E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font236"/>
                <w:kern w:val="1"/>
              </w:rPr>
            </w:pPr>
            <w:r w:rsidRPr="00E626D5">
              <w:rPr>
                <w:rFonts w:ascii="Calibri" w:hAnsi="Calibri"/>
              </w:rPr>
              <w:t>C) Prototyp urządzeń wraz z działającymi rozwiązaniami o których mowa w punktach 4 i 5</w:t>
            </w:r>
          </w:p>
        </w:tc>
      </w:tr>
      <w:tr w:rsidR="0000593A" w14:paraId="73A776A9" w14:textId="77777777" w:rsidTr="00344900">
        <w:tc>
          <w:tcPr>
            <w:tcW w:w="948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398A368F" w14:textId="77777777" w:rsidR="0000593A" w:rsidRPr="00E626D5" w:rsidRDefault="0000593A" w:rsidP="00344900">
            <w:pPr>
              <w:spacing w:before="10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626D5">
              <w:rPr>
                <w:b/>
                <w:bCs/>
                <w:sz w:val="24"/>
                <w:szCs w:val="24"/>
                <w:u w:val="single"/>
              </w:rPr>
              <w:t>Etap II Badania zgodności z normami dla ulepszonych wkład</w:t>
            </w:r>
            <w:r w:rsidRPr="00E626D5">
              <w:rPr>
                <w:b/>
                <w:bCs/>
                <w:sz w:val="24"/>
                <w:szCs w:val="24"/>
                <w:u w:val="single"/>
                <w:lang w:val="es-ES_tradnl"/>
              </w:rPr>
              <w:t>ó</w:t>
            </w:r>
            <w:r w:rsidRPr="00E626D5">
              <w:rPr>
                <w:b/>
                <w:bCs/>
                <w:sz w:val="24"/>
                <w:szCs w:val="24"/>
                <w:u w:val="single"/>
              </w:rPr>
              <w:t xml:space="preserve">w kominkowych </w:t>
            </w:r>
            <w:r w:rsidRPr="00E626D5">
              <w:rPr>
                <w:b/>
                <w:bCs/>
                <w:sz w:val="24"/>
                <w:szCs w:val="24"/>
                <w:u w:val="single"/>
                <w:lang w:val="de-DE"/>
              </w:rPr>
              <w:t>DELTAFIRE    i iLux90</w:t>
            </w:r>
            <w:r w:rsidRPr="00E626D5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E626D5">
              <w:rPr>
                <w:sz w:val="24"/>
                <w:szCs w:val="24"/>
              </w:rPr>
              <w:t xml:space="preserve">               </w:t>
            </w:r>
          </w:p>
          <w:p w14:paraId="065BD35C" w14:textId="77777777" w:rsidR="0000593A" w:rsidRDefault="0000593A" w:rsidP="00344900">
            <w:pPr>
              <w:tabs>
                <w:tab w:val="left" w:pos="5680"/>
              </w:tabs>
              <w:spacing w:before="100" w:after="100"/>
            </w:pPr>
            <w:r>
              <w:t>Dotyczy urządzeń:</w:t>
            </w:r>
            <w:r>
              <w:tab/>
            </w:r>
          </w:p>
          <w:p w14:paraId="0BC827DF" w14:textId="77777777" w:rsidR="0000593A" w:rsidRDefault="0000593A" w:rsidP="00344900">
            <w:pPr>
              <w:rPr>
                <w:lang w:val="de-DE"/>
              </w:rPr>
            </w:pPr>
            <w:r>
              <w:rPr>
                <w:lang w:val="de-DE"/>
              </w:rPr>
              <w:t>DELTA</w:t>
            </w:r>
            <w:r>
              <w:t xml:space="preserve">FIRE                     Zakres mocy – </w:t>
            </w:r>
            <w:r>
              <w:rPr>
                <w:lang w:val="de-DE"/>
              </w:rPr>
              <w:t>3-9 kW</w:t>
            </w:r>
          </w:p>
          <w:p w14:paraId="18AE5960" w14:textId="77777777" w:rsidR="0000593A" w:rsidRDefault="0000593A" w:rsidP="0000593A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t xml:space="preserve">iLux90                               Zakres mocy – </w:t>
            </w:r>
            <w:r>
              <w:rPr>
                <w:lang w:val="en-US"/>
              </w:rPr>
              <w:t>6-15 kW</w:t>
            </w:r>
          </w:p>
        </w:tc>
      </w:tr>
      <w:tr w:rsidR="0000593A" w14:paraId="56092CF7" w14:textId="77777777" w:rsidTr="00344900">
        <w:tc>
          <w:tcPr>
            <w:tcW w:w="9487" w:type="dxa"/>
            <w:tcBorders>
              <w:bottom w:val="single" w:sz="12" w:space="0" w:color="auto"/>
            </w:tcBorders>
          </w:tcPr>
          <w:p w14:paraId="7A8039D6" w14:textId="77777777" w:rsidR="0000593A" w:rsidRPr="00E626D5" w:rsidRDefault="0000593A" w:rsidP="00344900">
            <w:pPr>
              <w:spacing w:line="312" w:lineRule="auto"/>
              <w:ind w:firstLine="29"/>
              <w:jc w:val="both"/>
              <w:rPr>
                <w:u w:val="single"/>
              </w:rPr>
            </w:pPr>
            <w:r w:rsidRPr="00E626D5">
              <w:rPr>
                <w:u w:val="single"/>
              </w:rPr>
              <w:t>Opis prac w etapie II</w:t>
            </w:r>
          </w:p>
          <w:p w14:paraId="2437BE1B" w14:textId="77777777" w:rsidR="0000593A" w:rsidRPr="00E626D5" w:rsidRDefault="0000593A" w:rsidP="00344900">
            <w:pPr>
              <w:spacing w:line="312" w:lineRule="auto"/>
              <w:ind w:firstLine="29"/>
              <w:jc w:val="both"/>
            </w:pPr>
            <w:r w:rsidRPr="00E626D5">
              <w:t xml:space="preserve">1.   Końcowe badania potwierdzające prawidłowość doborów powietrza pierwotnego, tercjalnego i wtórnego oraz nowego zespołu deflektorów i systemu doszczelnienie szyb w urządzeniu, potwierdzające osiągniecie zamierzonych parametrów potwierdzających spełnianie wymogów </w:t>
            </w:r>
            <w:proofErr w:type="spellStart"/>
            <w:r w:rsidRPr="00E626D5">
              <w:t>ekoprojektu</w:t>
            </w:r>
            <w:proofErr w:type="spellEnd"/>
            <w:r w:rsidRPr="00E626D5">
              <w:t>:</w:t>
            </w: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1872"/>
              <w:gridCol w:w="1512"/>
              <w:gridCol w:w="1873"/>
              <w:gridCol w:w="1804"/>
            </w:tblGrid>
            <w:tr w:rsidR="0000593A" w:rsidRPr="00E626D5" w14:paraId="4779C68F" w14:textId="77777777" w:rsidTr="00344900">
              <w:tc>
                <w:tcPr>
                  <w:tcW w:w="1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84D2ED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</w:rPr>
                  </w:pPr>
                  <w:r w:rsidRPr="00F80B59">
                    <w:rPr>
                      <w:sz w:val="20"/>
                    </w:rPr>
                    <w:t>sprawność</w:t>
                  </w:r>
                </w:p>
              </w:tc>
              <w:tc>
                <w:tcPr>
                  <w:tcW w:w="2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9C7BA7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  <w:vertAlign w:val="subscript"/>
                    </w:rPr>
                  </w:pPr>
                  <w:r w:rsidRPr="00F80B59">
                    <w:rPr>
                      <w:sz w:val="20"/>
                    </w:rPr>
                    <w:t>emisja  tlenku węgla (CO) przy 13% O</w:t>
                  </w:r>
                  <w:r w:rsidRPr="00F80B59">
                    <w:rPr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40A04A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  <w:vertAlign w:val="subscript"/>
                    </w:rPr>
                  </w:pPr>
                  <w:r w:rsidRPr="00F80B59">
                    <w:rPr>
                      <w:sz w:val="20"/>
                    </w:rPr>
                    <w:t>emisja pyłu przy 13% O</w:t>
                  </w:r>
                  <w:r w:rsidRPr="00F80B59">
                    <w:rPr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5222EF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  <w:vertAlign w:val="subscript"/>
                    </w:rPr>
                  </w:pPr>
                  <w:r w:rsidRPr="00F80B59">
                    <w:rPr>
                      <w:sz w:val="20"/>
                    </w:rPr>
                    <w:t>emisja organicznych związków gazowych (OGC) przy 13% O</w:t>
                  </w:r>
                  <w:r w:rsidRPr="00F80B59">
                    <w:rPr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2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12DB74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  <w:vertAlign w:val="subscript"/>
                    </w:rPr>
                  </w:pPr>
                  <w:r w:rsidRPr="00F80B59">
                    <w:rPr>
                      <w:sz w:val="20"/>
                    </w:rPr>
                    <w:t>emisja tlenków azotu (</w:t>
                  </w:r>
                  <w:proofErr w:type="spellStart"/>
                  <w:r w:rsidRPr="00F80B59">
                    <w:rPr>
                      <w:sz w:val="20"/>
                    </w:rPr>
                    <w:t>NO</w:t>
                  </w:r>
                  <w:r w:rsidRPr="00F80B59">
                    <w:rPr>
                      <w:sz w:val="20"/>
                      <w:vertAlign w:val="subscript"/>
                    </w:rPr>
                    <w:t>x</w:t>
                  </w:r>
                  <w:proofErr w:type="spellEnd"/>
                  <w:r w:rsidRPr="00F80B59">
                    <w:rPr>
                      <w:sz w:val="20"/>
                    </w:rPr>
                    <w:t>) przy 13% O</w:t>
                  </w:r>
                  <w:r w:rsidRPr="00F80B59">
                    <w:rPr>
                      <w:sz w:val="20"/>
                      <w:vertAlign w:val="subscript"/>
                    </w:rPr>
                    <w:t>2</w:t>
                  </w:r>
                </w:p>
              </w:tc>
            </w:tr>
            <w:tr w:rsidR="0000593A" w:rsidRPr="00E626D5" w14:paraId="364281A5" w14:textId="77777777" w:rsidTr="00344900">
              <w:tc>
                <w:tcPr>
                  <w:tcW w:w="1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3387D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</w:rPr>
                  </w:pPr>
                  <w:r w:rsidRPr="00F80B59">
                    <w:rPr>
                      <w:sz w:val="20"/>
                    </w:rPr>
                    <w:t>&gt;78 %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5AD366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</w:rPr>
                  </w:pPr>
                  <w:r w:rsidRPr="00F80B59">
                    <w:rPr>
                      <w:sz w:val="20"/>
                    </w:rPr>
                    <w:t>&lt; 1250 [mg/Nm3]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CCE8A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</w:rPr>
                  </w:pPr>
                  <w:r w:rsidRPr="00F80B59">
                    <w:rPr>
                      <w:sz w:val="20"/>
                    </w:rPr>
                    <w:t>&lt; 40 [mg/Nm3]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3C5FD8" w14:textId="00C49B6F" w:rsidR="0000593A" w:rsidRPr="00F80B59" w:rsidRDefault="00215E4E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&lt; 12</w:t>
                  </w:r>
                  <w:r w:rsidR="0000593A" w:rsidRPr="00F80B59">
                    <w:rPr>
                      <w:sz w:val="20"/>
                    </w:rPr>
                    <w:t>0 [mg/Nm3]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5C7E4" w14:textId="77777777" w:rsidR="0000593A" w:rsidRPr="00F80B5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sz w:val="20"/>
                    </w:rPr>
                  </w:pPr>
                  <w:r w:rsidRPr="00F80B59">
                    <w:rPr>
                      <w:sz w:val="20"/>
                    </w:rPr>
                    <w:t>&lt; 200 [mg/Nm3]</w:t>
                  </w:r>
                </w:p>
              </w:tc>
            </w:tr>
          </w:tbl>
          <w:p w14:paraId="30746EAF" w14:textId="77777777" w:rsidR="0000593A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</w:pPr>
            <w:r w:rsidRPr="00E626D5">
              <w:lastRenderedPageBreak/>
              <w:t>2.</w:t>
            </w:r>
            <w:r w:rsidRPr="00E626D5">
              <w:rPr>
                <w:sz w:val="18"/>
                <w:szCs w:val="14"/>
              </w:rPr>
              <w:t>     </w:t>
            </w:r>
            <w:r w:rsidRPr="00E626D5">
              <w:t xml:space="preserve">Wykonanie raportu z badań, wystawienie certyfikatu potwierdzającego osiągane parametry oraz certyfikatu spełnienia wymogów </w:t>
            </w:r>
            <w:proofErr w:type="spellStart"/>
            <w:r w:rsidRPr="00E626D5">
              <w:t>Ekoprojektu</w:t>
            </w:r>
            <w:proofErr w:type="spellEnd"/>
            <w:r w:rsidRPr="00E626D5">
              <w:t xml:space="preserve"> zgodnego z Rozporządzeniem KOMISJI (UE) 2015/1185 z dnia 24 kwietnia 2015 r. w sprawie wykonania dyrektywy Parlamentu Europejskiego i Rady 2009/125/WE w odniesieniu do wymogów dotyczących </w:t>
            </w:r>
            <w:proofErr w:type="spellStart"/>
            <w:r w:rsidRPr="00E626D5">
              <w:t>ekoprojektu</w:t>
            </w:r>
            <w:proofErr w:type="spellEnd"/>
            <w:r w:rsidRPr="00E626D5">
              <w:t xml:space="preserve"> dla miejscowych ogrzewaczy pomieszczeń na paliwo stałe.</w:t>
            </w:r>
          </w:p>
          <w:p w14:paraId="7DC6FDF2" w14:textId="77777777" w:rsidR="0000593A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  <w:rPr>
                <w:rFonts w:ascii="Calibri" w:hAnsi="Calibri"/>
              </w:rPr>
            </w:pPr>
          </w:p>
        </w:tc>
      </w:tr>
      <w:tr w:rsidR="0000593A" w:rsidRPr="00E626D5" w14:paraId="0C302B85" w14:textId="77777777" w:rsidTr="00344900">
        <w:tc>
          <w:tcPr>
            <w:tcW w:w="948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390EE9E8" w14:textId="77777777" w:rsidR="0000593A" w:rsidRPr="00E626D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E626D5">
              <w:rPr>
                <w:rFonts w:ascii="Calibri" w:eastAsia="Calibri" w:hAnsi="Calibri" w:cs="font236"/>
                <w:b/>
                <w:kern w:val="1"/>
                <w:sz w:val="24"/>
                <w:szCs w:val="24"/>
              </w:rPr>
              <w:lastRenderedPageBreak/>
              <w:t>Wyniki etapu II</w:t>
            </w:r>
          </w:p>
        </w:tc>
      </w:tr>
      <w:tr w:rsidR="0000593A" w14:paraId="07C3D7A9" w14:textId="77777777" w:rsidTr="00344900">
        <w:tc>
          <w:tcPr>
            <w:tcW w:w="9487" w:type="dxa"/>
            <w:tcBorders>
              <w:bottom w:val="single" w:sz="12" w:space="0" w:color="auto"/>
            </w:tcBorders>
          </w:tcPr>
          <w:p w14:paraId="2F0256AC" w14:textId="77777777" w:rsidR="0000593A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Pr="00962467">
              <w:rPr>
                <w:rFonts w:ascii="Calibri" w:hAnsi="Calibri"/>
                <w:sz w:val="22"/>
              </w:rPr>
              <w:t xml:space="preserve">) Raport i certyfikat z </w:t>
            </w:r>
            <w:r>
              <w:rPr>
                <w:rFonts w:ascii="Calibri" w:hAnsi="Calibri"/>
                <w:sz w:val="22"/>
              </w:rPr>
              <w:t>badań o których mowa w punktach 1 i 2</w:t>
            </w:r>
          </w:p>
        </w:tc>
      </w:tr>
      <w:tr w:rsidR="0000593A" w:rsidRPr="00CD124E" w14:paraId="68D27952" w14:textId="77777777" w:rsidTr="00344900">
        <w:trPr>
          <w:trHeight w:val="609"/>
        </w:trPr>
        <w:tc>
          <w:tcPr>
            <w:tcW w:w="9487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7F351355" w14:textId="77777777" w:rsidR="0000593A" w:rsidRPr="00E626D5" w:rsidRDefault="0000593A" w:rsidP="00344900">
            <w:pPr>
              <w:spacing w:before="100"/>
              <w:rPr>
                <w:b/>
                <w:bCs/>
                <w:sz w:val="24"/>
                <w:szCs w:val="24"/>
                <w:u w:color="FF0000"/>
              </w:rPr>
            </w:pPr>
            <w:r w:rsidRPr="00E626D5">
              <w:rPr>
                <w:b/>
                <w:bCs/>
                <w:sz w:val="24"/>
                <w:szCs w:val="24"/>
                <w:u w:val="single" w:color="000000"/>
              </w:rPr>
              <w:t>Etap III Znaczące ulepszenie wkład</w:t>
            </w:r>
            <w:r w:rsidRPr="00E626D5">
              <w:rPr>
                <w:b/>
                <w:bCs/>
                <w:sz w:val="24"/>
                <w:szCs w:val="24"/>
                <w:u w:val="single" w:color="000000"/>
                <w:lang w:val="es-ES_tradnl"/>
              </w:rPr>
              <w:t>ó</w:t>
            </w:r>
            <w:r w:rsidRPr="00E626D5">
              <w:rPr>
                <w:b/>
                <w:bCs/>
                <w:sz w:val="24"/>
                <w:szCs w:val="24"/>
                <w:u w:val="single" w:color="000000"/>
              </w:rPr>
              <w:t>w kominkowych MAX 7 L/R i MAX 7 3F</w:t>
            </w:r>
          </w:p>
          <w:p w14:paraId="323392C6" w14:textId="77777777" w:rsidR="0000593A" w:rsidRDefault="0000593A" w:rsidP="00344900">
            <w:pPr>
              <w:spacing w:before="100"/>
              <w:rPr>
                <w:kern w:val="1"/>
              </w:rPr>
            </w:pPr>
            <w:r>
              <w:rPr>
                <w:kern w:val="1"/>
              </w:rPr>
              <w:t>Dotyczy urządzeń:</w:t>
            </w:r>
          </w:p>
          <w:p w14:paraId="7F92892C" w14:textId="77777777" w:rsidR="0000593A" w:rsidRDefault="0000593A" w:rsidP="00344900">
            <w:pPr>
              <w:spacing w:before="100"/>
              <w:rPr>
                <w:kern w:val="1"/>
              </w:rPr>
            </w:pPr>
            <w:r>
              <w:rPr>
                <w:kern w:val="1"/>
                <w:lang w:val="en-US"/>
              </w:rPr>
              <w:t>MAX 7 L/R</w:t>
            </w:r>
            <w:r>
              <w:rPr>
                <w:kern w:val="1"/>
                <w:lang w:val="en-US"/>
              </w:rPr>
              <w:tab/>
            </w:r>
            <w:proofErr w:type="spellStart"/>
            <w:r>
              <w:rPr>
                <w:kern w:val="1"/>
                <w:lang w:val="en-US"/>
              </w:rPr>
              <w:t>Zakres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mocy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r>
              <w:rPr>
                <w:kern w:val="1"/>
              </w:rPr>
              <w:t xml:space="preserve">– </w:t>
            </w:r>
            <w:r>
              <w:rPr>
                <w:kern w:val="1"/>
                <w:lang w:val="en-US"/>
              </w:rPr>
              <w:t>6-15 kW</w:t>
            </w:r>
          </w:p>
          <w:p w14:paraId="33A5559F" w14:textId="77777777" w:rsidR="0000593A" w:rsidRPr="00CD124E" w:rsidRDefault="0000593A" w:rsidP="00344900">
            <w:pPr>
              <w:rPr>
                <w:rFonts w:ascii="Calibri" w:eastAsia="Calibri" w:hAnsi="Calibri" w:cs="font236"/>
                <w:b/>
                <w:kern w:val="1"/>
              </w:rPr>
            </w:pPr>
            <w:r>
              <w:rPr>
                <w:kern w:val="1"/>
                <w:lang w:val="en-US"/>
              </w:rPr>
              <w:t xml:space="preserve">MAX 7 3F </w:t>
            </w:r>
            <w:r>
              <w:rPr>
                <w:kern w:val="1"/>
                <w:lang w:val="en-US"/>
              </w:rPr>
              <w:tab/>
            </w:r>
            <w:proofErr w:type="spellStart"/>
            <w:r>
              <w:rPr>
                <w:kern w:val="1"/>
                <w:lang w:val="en-US"/>
              </w:rPr>
              <w:t>Zakres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proofErr w:type="spellStart"/>
            <w:r>
              <w:rPr>
                <w:kern w:val="1"/>
                <w:lang w:val="en-US"/>
              </w:rPr>
              <w:t>mocy</w:t>
            </w:r>
            <w:proofErr w:type="spellEnd"/>
            <w:r>
              <w:rPr>
                <w:kern w:val="1"/>
                <w:lang w:val="en-US"/>
              </w:rPr>
              <w:t xml:space="preserve"> </w:t>
            </w:r>
            <w:r>
              <w:rPr>
                <w:kern w:val="1"/>
              </w:rPr>
              <w:t xml:space="preserve">– </w:t>
            </w:r>
            <w:r>
              <w:rPr>
                <w:kern w:val="1"/>
                <w:lang w:val="en-US"/>
              </w:rPr>
              <w:t>6-15 kW</w:t>
            </w:r>
          </w:p>
        </w:tc>
      </w:tr>
      <w:tr w:rsidR="0000593A" w:rsidRPr="00273165" w14:paraId="72F54F02" w14:textId="77777777" w:rsidTr="00344900">
        <w:tc>
          <w:tcPr>
            <w:tcW w:w="9487" w:type="dxa"/>
          </w:tcPr>
          <w:p w14:paraId="6D852058" w14:textId="77777777" w:rsidR="0000593A" w:rsidRPr="00E626D5" w:rsidRDefault="0000593A" w:rsidP="00344900">
            <w:pPr>
              <w:suppressAutoHyphens/>
              <w:spacing w:after="200" w:line="276" w:lineRule="auto"/>
              <w:jc w:val="both"/>
              <w:rPr>
                <w:b/>
                <w:bCs/>
                <w:kern w:val="1"/>
                <w:u w:val="single"/>
              </w:rPr>
            </w:pPr>
            <w:r w:rsidRPr="00E626D5">
              <w:rPr>
                <w:b/>
                <w:bCs/>
                <w:kern w:val="1"/>
                <w:u w:val="single"/>
              </w:rPr>
              <w:t>Opis Prac w etapie III:</w:t>
            </w:r>
          </w:p>
          <w:p w14:paraId="2736BCD7" w14:textId="77777777" w:rsidR="0000593A" w:rsidRPr="00E626D5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E626D5">
              <w:t>1.</w:t>
            </w:r>
            <w:r w:rsidRPr="00E626D5">
              <w:rPr>
                <w:sz w:val="16"/>
                <w:szCs w:val="14"/>
              </w:rPr>
              <w:t>     </w:t>
            </w:r>
            <w:r w:rsidRPr="00E626D5">
              <w:t xml:space="preserve">Analiza konstrukcji podgrzewaczy pomieszczeń typoszeregu </w:t>
            </w:r>
            <w:r w:rsidRPr="00E626D5">
              <w:rPr>
                <w:b/>
                <w:bCs/>
                <w:lang w:val="en-US"/>
              </w:rPr>
              <w:t>MAX 7 L/R</w:t>
            </w:r>
            <w:r w:rsidRPr="00E626D5">
              <w:rPr>
                <w:lang w:val="en-US"/>
              </w:rPr>
              <w:t xml:space="preserve">; </w:t>
            </w:r>
            <w:r w:rsidRPr="00E626D5">
              <w:rPr>
                <w:b/>
                <w:bCs/>
                <w:lang w:val="en-US"/>
              </w:rPr>
              <w:t>MAX 7 3F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analiza proporcji i miejsc podawania powietrza pierwotnego (podawanego pod paliwo), powietrza tercjalnego (podawanego nad płomień) i powietrza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(podawanego w g</w:t>
            </w:r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rnej</w:t>
            </w:r>
            <w:proofErr w:type="spellEnd"/>
            <w:r w:rsidRPr="00E626D5">
              <w:t xml:space="preserve"> części szyby);</w:t>
            </w:r>
          </w:p>
          <w:p w14:paraId="79F75B18" w14:textId="77777777" w:rsidR="0000593A" w:rsidRPr="00E626D5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E626D5">
              <w:t>2.   Wstępne badania weryfikacyjne parametr</w:t>
            </w:r>
            <w:r w:rsidRPr="00E626D5">
              <w:rPr>
                <w:lang w:val="es-ES_tradnl"/>
              </w:rPr>
              <w:t>ó</w:t>
            </w:r>
            <w:r w:rsidRPr="00E626D5">
              <w:t>w spalania (sprawność, emisja tlenku węgla (CO) przy 13% O</w:t>
            </w:r>
            <w:r w:rsidRPr="00E626D5">
              <w:rPr>
                <w:vertAlign w:val="subscript"/>
              </w:rPr>
              <w:t>2</w:t>
            </w:r>
            <w:r w:rsidRPr="00E626D5">
              <w:t>, emisja pyłu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, emisja organicznych </w:t>
            </w:r>
            <w:proofErr w:type="spellStart"/>
            <w:r w:rsidRPr="00E626D5">
              <w:t>związk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>w gazowych (OGC)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, emisja </w:t>
            </w:r>
            <w:proofErr w:type="spellStart"/>
            <w:r w:rsidRPr="00E626D5">
              <w:t>tlenk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>w azotu (</w:t>
            </w:r>
            <w:proofErr w:type="spellStart"/>
            <w:r w:rsidRPr="00E626D5">
              <w:t>NO</w:t>
            </w:r>
            <w:r w:rsidRPr="00E626D5">
              <w:rPr>
                <w:vertAlign w:val="subscript"/>
              </w:rPr>
              <w:t>x</w:t>
            </w:r>
            <w:proofErr w:type="spellEnd"/>
            <w:r w:rsidRPr="00E626D5">
              <w:t>)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) podgrzewaczy pomieszczeń typoszeregu </w:t>
            </w:r>
            <w:r w:rsidRPr="00E626D5">
              <w:rPr>
                <w:b/>
                <w:bCs/>
                <w:lang w:val="en-US"/>
              </w:rPr>
              <w:t>MAX 7 L/R</w:t>
            </w:r>
            <w:r w:rsidRPr="00E626D5">
              <w:rPr>
                <w:lang w:val="en-US"/>
              </w:rPr>
              <w:t xml:space="preserve">; </w:t>
            </w:r>
            <w:r w:rsidRPr="00E626D5">
              <w:rPr>
                <w:b/>
                <w:bCs/>
                <w:lang w:val="en-US"/>
              </w:rPr>
              <w:t xml:space="preserve">MAX 7 3F </w:t>
            </w:r>
            <w:r w:rsidRPr="00E626D5">
              <w:t>przed wprowadzeniem modyfikacji;</w:t>
            </w:r>
          </w:p>
          <w:p w14:paraId="216EA381" w14:textId="77777777" w:rsidR="0000593A" w:rsidRPr="00E626D5" w:rsidRDefault="0000593A" w:rsidP="00344900">
            <w:pPr>
              <w:spacing w:before="100" w:after="100" w:line="312" w:lineRule="auto"/>
              <w:ind w:firstLine="29"/>
              <w:jc w:val="both"/>
              <w:rPr>
                <w:b/>
                <w:bCs/>
              </w:rPr>
            </w:pPr>
            <w:r w:rsidRPr="00E626D5">
              <w:t>3.   </w:t>
            </w:r>
            <w:proofErr w:type="spellStart"/>
            <w:r w:rsidRPr="00E626D5">
              <w:t>Dob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r optymalnych proporcji i miejsc podawania powietrza pierwotnego (podawanego pod paliwo), powietrza tercjalnego (na tylnej ścianie urządzenia)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(przedniego) w celu zapewnienia odpowiedniej intensywności i temperatury spalania i zapewniających optymalną organizację procesu spalania (dopalenie zanieczyszczeń wydzielanych podczas procesu spalania paliwa – dopalanie pyłów) celem osią</w:t>
            </w:r>
            <w:r w:rsidRPr="00E626D5">
              <w:rPr>
                <w:lang w:val="it-IT"/>
              </w:rPr>
              <w:t>gni</w:t>
            </w:r>
            <w:proofErr w:type="spellStart"/>
            <w:r w:rsidRPr="00E626D5">
              <w:t>ęcia</w:t>
            </w:r>
            <w:proofErr w:type="spellEnd"/>
            <w:r w:rsidRPr="00E626D5">
              <w:t xml:space="preserve"> najniższych możliwych wartości emisji w spalinach przy najwyższej sprawności dla podgrzewaczy pomieszczeń typoszeregu </w:t>
            </w:r>
            <w:r w:rsidRPr="00E626D5">
              <w:rPr>
                <w:b/>
                <w:bCs/>
                <w:lang w:val="en-US"/>
              </w:rPr>
              <w:t>MAX 7 L/R</w:t>
            </w:r>
            <w:r w:rsidRPr="00E626D5">
              <w:rPr>
                <w:u w:color="FF0000"/>
              </w:rPr>
              <w:t xml:space="preserve"> </w:t>
            </w:r>
            <w:r w:rsidRPr="00E626D5">
              <w:rPr>
                <w:lang w:val="en-US"/>
              </w:rPr>
              <w:t xml:space="preserve">; </w:t>
            </w:r>
            <w:r w:rsidRPr="00E626D5">
              <w:rPr>
                <w:b/>
                <w:bCs/>
                <w:lang w:val="en-US"/>
              </w:rPr>
              <w:t xml:space="preserve">MAX 7 3F </w:t>
            </w:r>
            <w:r w:rsidRPr="00E626D5">
              <w:t>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2C83420A" w14:textId="77777777" w:rsidR="0000593A" w:rsidRPr="00E626D5" w:rsidRDefault="0000593A" w:rsidP="00344900">
            <w:pPr>
              <w:spacing w:line="312" w:lineRule="auto"/>
              <w:ind w:firstLine="29"/>
              <w:jc w:val="both"/>
            </w:pPr>
            <w:r w:rsidRPr="00E626D5">
              <w:t>4.   Zaprojektowanie nowego (indywidualnego dla każdego urządzenia) układu odbioru energii (ciepła) ze spalin w postaci zespołu deflektor</w:t>
            </w:r>
            <w:r w:rsidRPr="00E626D5">
              <w:rPr>
                <w:lang w:val="es-ES_tradnl"/>
              </w:rPr>
              <w:t>ó</w:t>
            </w:r>
            <w:r w:rsidRPr="00E626D5">
              <w:t>w wydłużających drogę spalin od paleniska do ujścia z czopucha. Doboru podlegają ilość stopni deflektor</w:t>
            </w:r>
            <w:r w:rsidRPr="00E626D5">
              <w:rPr>
                <w:lang w:val="es-ES_tradnl"/>
              </w:rPr>
              <w:t>ó</w:t>
            </w:r>
            <w:r w:rsidRPr="00E626D5">
              <w:t>w, kształt deflektor</w:t>
            </w:r>
            <w:r w:rsidRPr="00E626D5">
              <w:rPr>
                <w:lang w:val="es-ES_tradnl"/>
              </w:rPr>
              <w:t>ó</w:t>
            </w:r>
            <w:r w:rsidRPr="00E626D5">
              <w:t xml:space="preserve">w oraz materiał </w:t>
            </w:r>
            <w:r w:rsidRPr="00E626D5">
              <w:rPr>
                <w:lang w:val="es-ES_tradnl"/>
              </w:rPr>
              <w:t>(blacha b</w:t>
            </w:r>
            <w:proofErr w:type="spellStart"/>
            <w:r w:rsidRPr="00E626D5">
              <w:t>ądź</w:t>
            </w:r>
            <w:proofErr w:type="spellEnd"/>
            <w:r w:rsidRPr="00E626D5">
              <w:t xml:space="preserve"> wermikulit o właściwości odbijania ciepła). </w:t>
            </w:r>
          </w:p>
          <w:p w14:paraId="4289399F" w14:textId="77777777" w:rsidR="0000593A" w:rsidRPr="00E626D5" w:rsidRDefault="0000593A" w:rsidP="00344900">
            <w:pPr>
              <w:spacing w:after="100" w:line="312" w:lineRule="auto"/>
              <w:ind w:firstLine="29"/>
              <w:jc w:val="both"/>
            </w:pPr>
            <w:r w:rsidRPr="00E626D5">
              <w:t xml:space="preserve">Celem jest obniżenie temperatury spalin na ujściu z czopucha (dzięki dłuższemu obiegowi spalin wewnątrz urządzenia oraz odbijaniem części ciepła), co podniesie sprawność urządzenia oraz podniesienie temperatury w palenisku (dzięki odbijaniu części ciepła przez deflektor w dół </w:t>
            </w:r>
            <w:r w:rsidRPr="00E626D5">
              <w:lastRenderedPageBreak/>
              <w:t>paleniska), co ograniczenie emisji spalin. 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25746740" w14:textId="77777777" w:rsidR="0000593A" w:rsidRPr="00E626D5" w:rsidRDefault="0000593A" w:rsidP="00344900">
            <w:pPr>
              <w:spacing w:after="100" w:line="312" w:lineRule="auto"/>
              <w:ind w:firstLine="29"/>
              <w:jc w:val="both"/>
            </w:pPr>
            <w:r w:rsidRPr="00E626D5">
              <w:t>5.   Zaprojektowanie systemu uszczelnienia styku szyb bez stosowania uszczelniających element</w:t>
            </w:r>
            <w:r w:rsidRPr="00E626D5">
              <w:rPr>
                <w:lang w:val="es-ES_tradnl"/>
              </w:rPr>
              <w:t>ó</w:t>
            </w:r>
            <w:r w:rsidRPr="00E626D5">
              <w:t>w pośrednich i element</w:t>
            </w:r>
            <w:r w:rsidRPr="00E626D5">
              <w:rPr>
                <w:lang w:val="es-ES_tradnl"/>
              </w:rPr>
              <w:t>ó</w:t>
            </w:r>
            <w:r w:rsidRPr="00E626D5">
              <w:t>w spajających w urządzeniach z wielostronnym przeszkleniem zapewniającego szczelność na szybach niezespolonych.  System uszczelnienia szyb w urządzeniach z wielostronnym przeszkleniem ma na celu zapewnienie stałej szczelności na styku szyb i co za tym idzie niedopuszczenie dostawanie się do paleniska niekontrolowanego powietrza. Ważne jest to dla zachowania stabilności procesu spalania i zachowania niskiej emisji spalin. 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na wpływ 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7DA9B798" w14:textId="77777777" w:rsidR="0000593A" w:rsidRPr="00273165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</w:pPr>
            <w:r w:rsidRPr="00E626D5">
              <w:t>6.</w:t>
            </w:r>
            <w:r w:rsidRPr="00E626D5">
              <w:rPr>
                <w:sz w:val="18"/>
                <w:szCs w:val="16"/>
              </w:rPr>
              <w:t xml:space="preserve">   </w:t>
            </w:r>
            <w:r w:rsidRPr="00E626D5">
              <w:t xml:space="preserve">Przygotowanie dokumentacji z wytycznymi do wprowadzenia zmian konstrukcyjnych w urządzeniach produkowanych seryjnie – miejsce i proporcje podawania powietrza pierwotnego, tercjalnego i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oraz nowego zespołu deflektor</w:t>
            </w:r>
            <w:r w:rsidRPr="00E626D5">
              <w:rPr>
                <w:lang w:val="es-ES_tradnl"/>
              </w:rPr>
              <w:t>ó</w:t>
            </w:r>
            <w:r w:rsidRPr="00E626D5">
              <w:t>w.</w:t>
            </w:r>
          </w:p>
        </w:tc>
      </w:tr>
      <w:tr w:rsidR="0000593A" w:rsidRPr="00CD124E" w14:paraId="333BCD40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47E4E541" w14:textId="77777777" w:rsidR="0000593A" w:rsidRPr="00CD124E" w:rsidRDefault="0000593A" w:rsidP="00344900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E626D5">
              <w:rPr>
                <w:rFonts w:ascii="Calibri" w:eastAsia="Calibri" w:hAnsi="Calibri" w:cs="font236"/>
                <w:b/>
                <w:kern w:val="1"/>
                <w:sz w:val="24"/>
              </w:rPr>
              <w:lastRenderedPageBreak/>
              <w:t xml:space="preserve">Wyniki etapu III </w:t>
            </w:r>
          </w:p>
        </w:tc>
      </w:tr>
      <w:tr w:rsidR="0000593A" w:rsidRPr="00CD124E" w14:paraId="527F7904" w14:textId="77777777" w:rsidTr="00344900">
        <w:tc>
          <w:tcPr>
            <w:tcW w:w="9487" w:type="dxa"/>
          </w:tcPr>
          <w:p w14:paraId="183DD38A" w14:textId="77777777" w:rsidR="0000593A" w:rsidRPr="00E626D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E626D5">
              <w:rPr>
                <w:rFonts w:ascii="Calibri" w:hAnsi="Calibri"/>
                <w:sz w:val="22"/>
                <w:szCs w:val="22"/>
              </w:rPr>
              <w:t>A) Raport zawierający wyniki działań wymienionych w punktach 1, 2, 3, 4, 5,</w:t>
            </w:r>
          </w:p>
          <w:p w14:paraId="16E90CF5" w14:textId="77777777" w:rsidR="0000593A" w:rsidRPr="00E626D5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E626D5">
              <w:rPr>
                <w:rFonts w:ascii="Calibri" w:hAnsi="Calibri"/>
              </w:rPr>
              <w:t>B) Dokumentacja techniczna o której mowa w punkcie 6</w:t>
            </w:r>
          </w:p>
          <w:p w14:paraId="05A2D2D9" w14:textId="77777777" w:rsidR="0000593A" w:rsidRPr="00CD124E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  <w:r w:rsidRPr="00E626D5">
              <w:rPr>
                <w:rFonts w:ascii="Calibri" w:hAnsi="Calibri"/>
              </w:rPr>
              <w:t>C) Prototyp urządzeń wraz z działającymi rozwiązaniami o których mowa w punktach 4 i 5</w:t>
            </w:r>
          </w:p>
        </w:tc>
      </w:tr>
      <w:tr w:rsidR="0000593A" w:rsidRPr="001D3689" w14:paraId="60712F15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7F527267" w14:textId="77777777" w:rsidR="0000593A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bCs/>
                <w:sz w:val="24"/>
                <w:u w:val="single"/>
              </w:rPr>
            </w:pPr>
            <w:r w:rsidRPr="00E626D5">
              <w:rPr>
                <w:b/>
                <w:bCs/>
                <w:sz w:val="24"/>
                <w:u w:val="single"/>
              </w:rPr>
              <w:t>Etap IV Badania zgodności z normami dla ulepszonych wkładów kominkowych MAX 7 L/R i MAX 7 3F</w:t>
            </w:r>
          </w:p>
          <w:p w14:paraId="18FBE576" w14:textId="77777777" w:rsidR="0000593A" w:rsidRPr="00E626D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bCs/>
                <w:sz w:val="24"/>
                <w:u w:val="single"/>
              </w:rPr>
            </w:pPr>
          </w:p>
          <w:p w14:paraId="129EA614" w14:textId="77777777" w:rsidR="0000593A" w:rsidRPr="00E626D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bCs/>
              </w:rPr>
            </w:pPr>
            <w:r w:rsidRPr="00E626D5">
              <w:rPr>
                <w:bCs/>
              </w:rPr>
              <w:t>Dotyczy urządzeń:</w:t>
            </w:r>
          </w:p>
          <w:p w14:paraId="6B56084F" w14:textId="77777777" w:rsidR="0000593A" w:rsidRPr="00E626D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bCs/>
              </w:rPr>
            </w:pPr>
            <w:r w:rsidRPr="00E626D5">
              <w:rPr>
                <w:bCs/>
              </w:rPr>
              <w:t xml:space="preserve">MAX 7 L/R </w:t>
            </w:r>
            <w:r w:rsidRPr="00E626D5">
              <w:rPr>
                <w:bCs/>
              </w:rPr>
              <w:tab/>
              <w:t>Zakres mocy – 6-15 kW</w:t>
            </w:r>
          </w:p>
          <w:p w14:paraId="5E899DA2" w14:textId="77777777" w:rsidR="0000593A" w:rsidRPr="001D3689" w:rsidRDefault="0000593A" w:rsidP="0000593A">
            <w:pPr>
              <w:numPr>
                <w:ilvl w:val="0"/>
                <w:numId w:val="5"/>
              </w:numPr>
              <w:spacing w:before="100" w:beforeAutospacing="1"/>
              <w:rPr>
                <w:rFonts w:ascii="Calibri" w:hAnsi="Calibri"/>
              </w:rPr>
            </w:pPr>
            <w:r w:rsidRPr="00E626D5">
              <w:rPr>
                <w:bCs/>
                <w:sz w:val="20"/>
              </w:rPr>
              <w:t xml:space="preserve">MAX 7 3F </w:t>
            </w:r>
            <w:r w:rsidRPr="00E626D5">
              <w:rPr>
                <w:bCs/>
                <w:sz w:val="20"/>
              </w:rPr>
              <w:tab/>
              <w:t>Zakres mocy – 6-15 kW</w:t>
            </w:r>
            <w:r w:rsidRPr="00E626D5">
              <w:rPr>
                <w:rFonts w:ascii="Calibri" w:eastAsia="Calibri" w:hAnsi="Calibri" w:cs="font236"/>
                <w:b/>
                <w:bCs/>
                <w:kern w:val="1"/>
                <w:sz w:val="20"/>
                <w:u w:val="single"/>
              </w:rPr>
              <w:t xml:space="preserve"> </w:t>
            </w:r>
          </w:p>
        </w:tc>
      </w:tr>
      <w:tr w:rsidR="0000593A" w14:paraId="1CAA245C" w14:textId="77777777" w:rsidTr="00344900">
        <w:tc>
          <w:tcPr>
            <w:tcW w:w="9487" w:type="dxa"/>
          </w:tcPr>
          <w:p w14:paraId="712833A9" w14:textId="77777777" w:rsidR="0000593A" w:rsidRPr="00E626D5" w:rsidRDefault="0000593A" w:rsidP="00344900">
            <w:pPr>
              <w:suppressAutoHyphens/>
              <w:spacing w:after="200" w:line="276" w:lineRule="auto"/>
              <w:jc w:val="both"/>
              <w:rPr>
                <w:rFonts w:eastAsia="Calibri" w:cs="font236"/>
                <w:b/>
                <w:kern w:val="1"/>
                <w:u w:val="single"/>
              </w:rPr>
            </w:pPr>
            <w:r w:rsidRPr="00E626D5">
              <w:rPr>
                <w:rFonts w:eastAsia="Calibri" w:cs="font236"/>
                <w:b/>
                <w:kern w:val="1"/>
                <w:u w:val="single"/>
              </w:rPr>
              <w:t>Opis Prac w etapie IV:</w:t>
            </w:r>
          </w:p>
          <w:p w14:paraId="2E52BDFA" w14:textId="77777777" w:rsidR="0000593A" w:rsidRPr="00E626D5" w:rsidRDefault="0000593A" w:rsidP="00344900">
            <w:pPr>
              <w:spacing w:line="312" w:lineRule="auto"/>
              <w:ind w:firstLine="29"/>
              <w:jc w:val="both"/>
            </w:pPr>
            <w:r w:rsidRPr="00E626D5">
              <w:t xml:space="preserve">1.   Końcowe badania potwierdzające prawidłowość doborów powietrza pierwotnego, tercjalnego i wtórnego oraz nowego zespołu deflektorów i systemu doszczelnienie szyb w urządzeniach, potwierdzające osiągniecie zamierzonych parametrów potwierdzających spełnianie wymogów </w:t>
            </w:r>
            <w:proofErr w:type="spellStart"/>
            <w:r w:rsidRPr="00E626D5">
              <w:t>ekoprojektu</w:t>
            </w:r>
            <w:proofErr w:type="spellEnd"/>
            <w:r w:rsidRPr="00E626D5">
              <w:t>:</w:t>
            </w: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879"/>
              <w:gridCol w:w="1512"/>
              <w:gridCol w:w="1871"/>
              <w:gridCol w:w="1785"/>
            </w:tblGrid>
            <w:tr w:rsidR="0000593A" w:rsidRPr="00E626D5" w14:paraId="20733918" w14:textId="77777777" w:rsidTr="00344900">
              <w:tc>
                <w:tcPr>
                  <w:tcW w:w="1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4EE2BB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E626D5">
                    <w:t>sprawność</w:t>
                  </w:r>
                </w:p>
              </w:tc>
              <w:tc>
                <w:tcPr>
                  <w:tcW w:w="2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5D01A3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E626D5">
                    <w:t>emisja  tlenku węgla (CO) przy 13% O</w:t>
                  </w:r>
                  <w:r w:rsidRPr="00E626D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14C505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E626D5">
                    <w:t>emisja pyłu przy 13% O</w:t>
                  </w:r>
                  <w:r w:rsidRPr="00E626D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D745DA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E626D5">
                    <w:t>emisja organicznych związków gazowych (OGC) przy 13% O</w:t>
                  </w:r>
                  <w:r w:rsidRPr="00E626D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9FB1C3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E626D5">
                    <w:t>emisja tlenków azotu (</w:t>
                  </w:r>
                  <w:proofErr w:type="spellStart"/>
                  <w:r w:rsidRPr="00E626D5">
                    <w:t>NO</w:t>
                  </w:r>
                  <w:r w:rsidRPr="00E626D5">
                    <w:rPr>
                      <w:vertAlign w:val="subscript"/>
                    </w:rPr>
                    <w:t>x</w:t>
                  </w:r>
                  <w:proofErr w:type="spellEnd"/>
                  <w:r w:rsidRPr="00E626D5">
                    <w:t>) przy 13% O</w:t>
                  </w:r>
                  <w:r w:rsidRPr="00E626D5">
                    <w:rPr>
                      <w:vertAlign w:val="subscript"/>
                    </w:rPr>
                    <w:t>2</w:t>
                  </w:r>
                </w:p>
              </w:tc>
            </w:tr>
            <w:tr w:rsidR="0000593A" w:rsidRPr="00E626D5" w14:paraId="4C5E1ADC" w14:textId="77777777" w:rsidTr="00344900">
              <w:tc>
                <w:tcPr>
                  <w:tcW w:w="1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620A7B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E626D5">
                    <w:t>&gt;78 %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391CCC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E626D5">
                    <w:t>&lt; 1250 [mg/Nm3]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12B1B8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E626D5">
                    <w:t>&lt; 40 [mg/Nm3]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8EA89" w14:textId="351E7F92" w:rsidR="0000593A" w:rsidRPr="00E626D5" w:rsidRDefault="00215E4E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>
                    <w:t>&lt; 12</w:t>
                  </w:r>
                  <w:r w:rsidR="0000593A" w:rsidRPr="00E626D5">
                    <w:t>0 [mg/Nm3]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8A6C01" w14:textId="77777777" w:rsidR="0000593A" w:rsidRPr="00E626D5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E626D5">
                    <w:t>&lt; 200 [mg/Nm3]</w:t>
                  </w:r>
                </w:p>
              </w:tc>
            </w:tr>
          </w:tbl>
          <w:p w14:paraId="5139421D" w14:textId="77777777" w:rsidR="0000593A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  <w:rPr>
                <w:rFonts w:ascii="Calibri" w:hAnsi="Calibri"/>
              </w:rPr>
            </w:pPr>
            <w:r w:rsidRPr="00E626D5">
              <w:t>2.</w:t>
            </w:r>
            <w:r w:rsidRPr="00E626D5">
              <w:rPr>
                <w:sz w:val="18"/>
                <w:szCs w:val="14"/>
              </w:rPr>
              <w:t>     </w:t>
            </w:r>
            <w:r w:rsidRPr="00E626D5">
              <w:t xml:space="preserve">Wykonanie raportu z badań, wystawienie certyfikatu potwierdzającego osiągane parametry oraz certyfikatu spełnienia wymogów </w:t>
            </w:r>
            <w:proofErr w:type="spellStart"/>
            <w:r w:rsidRPr="00E626D5">
              <w:t>Ekoprojektu</w:t>
            </w:r>
            <w:proofErr w:type="spellEnd"/>
            <w:r w:rsidRPr="00E626D5">
              <w:t xml:space="preserve"> zgodnego z Rozporządzeniem KOMISJI (UE) 2015/1185 z dnia 24 kwietnia 2015 r. w sprawie wykonania dyrektywy Parlamentu Europejskiego i </w:t>
            </w:r>
            <w:r w:rsidRPr="00E626D5">
              <w:lastRenderedPageBreak/>
              <w:t xml:space="preserve">Rady 2009/125/WE w odniesieniu do wymogów dotyczących </w:t>
            </w:r>
            <w:proofErr w:type="spellStart"/>
            <w:r w:rsidRPr="00E626D5">
              <w:t>ekoprojektu</w:t>
            </w:r>
            <w:proofErr w:type="spellEnd"/>
            <w:r w:rsidRPr="00E626D5">
              <w:t xml:space="preserve"> dla miejscowych ogrzewaczy pomieszczeń na paliwo stałe.</w:t>
            </w:r>
          </w:p>
        </w:tc>
      </w:tr>
      <w:tr w:rsidR="0000593A" w:rsidRPr="00D40114" w14:paraId="5E6601F2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46419E62" w14:textId="77777777" w:rsidR="0000593A" w:rsidRPr="00D40114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</w:rPr>
            </w:pPr>
            <w:r w:rsidRPr="00E626D5">
              <w:rPr>
                <w:rFonts w:ascii="Calibri" w:hAnsi="Calibri"/>
                <w:b/>
                <w:sz w:val="24"/>
              </w:rPr>
              <w:lastRenderedPageBreak/>
              <w:t>Wyniki etapu IV</w:t>
            </w:r>
          </w:p>
        </w:tc>
      </w:tr>
      <w:tr w:rsidR="0000593A" w14:paraId="75E32496" w14:textId="77777777" w:rsidTr="00344900">
        <w:tc>
          <w:tcPr>
            <w:tcW w:w="9487" w:type="dxa"/>
          </w:tcPr>
          <w:p w14:paraId="0A6593C8" w14:textId="77777777" w:rsidR="0000593A" w:rsidRDefault="0000593A" w:rsidP="0000593A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Pr="00D40114">
              <w:rPr>
                <w:rFonts w:ascii="Calibri" w:hAnsi="Calibri"/>
                <w:sz w:val="22"/>
              </w:rPr>
              <w:t xml:space="preserve">) Raport i certyfikat z </w:t>
            </w:r>
            <w:r>
              <w:rPr>
                <w:rFonts w:ascii="Calibri" w:hAnsi="Calibri"/>
                <w:sz w:val="22"/>
              </w:rPr>
              <w:t>badań o których mowa w punktach 1 i 2</w:t>
            </w:r>
          </w:p>
        </w:tc>
      </w:tr>
      <w:tr w:rsidR="0000593A" w:rsidRPr="00CD124E" w14:paraId="43B941EC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25FF92E4" w14:textId="77777777" w:rsidR="0000593A" w:rsidRDefault="0000593A" w:rsidP="00344900">
            <w:pPr>
              <w:spacing w:before="100" w:after="100"/>
              <w:rPr>
                <w:b/>
                <w:bCs/>
                <w:sz w:val="24"/>
                <w:szCs w:val="24"/>
                <w:u w:val="single"/>
                <w:lang w:val="it-IT"/>
              </w:rPr>
            </w:pPr>
            <w:r w:rsidRPr="00E626D5">
              <w:rPr>
                <w:b/>
                <w:bCs/>
                <w:sz w:val="24"/>
                <w:szCs w:val="24"/>
                <w:u w:val="single"/>
              </w:rPr>
              <w:t>Etap V  Znaczące ulepszenie wkład</w:t>
            </w:r>
            <w:r w:rsidRPr="00E626D5">
              <w:rPr>
                <w:b/>
                <w:bCs/>
                <w:sz w:val="24"/>
                <w:szCs w:val="24"/>
                <w:u w:val="single"/>
                <w:lang w:val="es-ES_tradnl"/>
              </w:rPr>
              <w:t>ó</w:t>
            </w:r>
            <w:r w:rsidRPr="00E626D5">
              <w:rPr>
                <w:b/>
                <w:bCs/>
                <w:sz w:val="24"/>
                <w:szCs w:val="24"/>
                <w:u w:val="single"/>
              </w:rPr>
              <w:t xml:space="preserve">w kominkowych </w:t>
            </w:r>
            <w:r w:rsidRPr="00E626D5">
              <w:rPr>
                <w:b/>
                <w:bCs/>
                <w:sz w:val="24"/>
                <w:szCs w:val="24"/>
                <w:u w:val="single"/>
                <w:lang w:val="it-IT"/>
              </w:rPr>
              <w:t>Linea H1050 i Linea H1180</w:t>
            </w:r>
          </w:p>
          <w:p w14:paraId="58B30D2B" w14:textId="77777777" w:rsidR="0000593A" w:rsidRPr="00E626D5" w:rsidRDefault="0000593A" w:rsidP="00344900">
            <w:pPr>
              <w:spacing w:before="100" w:after="100"/>
              <w:rPr>
                <w:b/>
                <w:bCs/>
                <w:sz w:val="24"/>
                <w:szCs w:val="24"/>
              </w:rPr>
            </w:pPr>
          </w:p>
          <w:p w14:paraId="680D0A61" w14:textId="77777777" w:rsidR="0000593A" w:rsidRDefault="0000593A" w:rsidP="00344900">
            <w:pPr>
              <w:spacing w:before="100" w:after="100"/>
            </w:pPr>
            <w:r>
              <w:t>Dotyczy urządzeń:</w:t>
            </w:r>
          </w:p>
          <w:p w14:paraId="57540A52" w14:textId="77777777" w:rsidR="0000593A" w:rsidRDefault="0000593A" w:rsidP="00344900">
            <w:pPr>
              <w:spacing w:before="100"/>
            </w:pPr>
            <w:r>
              <w:rPr>
                <w:lang w:val="it-IT"/>
              </w:rPr>
              <w:t>Linea H1050</w:t>
            </w:r>
            <w:r>
              <w:rPr>
                <w:lang w:val="it-IT"/>
              </w:rPr>
              <w:tab/>
              <w:t xml:space="preserve">Zakres mocy </w:t>
            </w:r>
            <w:r>
              <w:t>– 7-16 kW</w:t>
            </w:r>
          </w:p>
          <w:p w14:paraId="4E1CD8E2" w14:textId="77777777" w:rsidR="0000593A" w:rsidRPr="00CD124E" w:rsidRDefault="0000593A" w:rsidP="00344900">
            <w:pPr>
              <w:spacing w:after="100" w:afterAutospacing="1"/>
              <w:rPr>
                <w:b/>
              </w:rPr>
            </w:pPr>
            <w:r>
              <w:rPr>
                <w:lang w:val="it-IT"/>
              </w:rPr>
              <w:t>Linea H1180</w:t>
            </w:r>
            <w:r>
              <w:rPr>
                <w:lang w:val="it-IT"/>
              </w:rPr>
              <w:tab/>
              <w:t xml:space="preserve">Zakres mocy </w:t>
            </w:r>
            <w:r>
              <w:t xml:space="preserve">– </w:t>
            </w:r>
            <w:r>
              <w:rPr>
                <w:lang w:val="en-US"/>
              </w:rPr>
              <w:t>8-17 kW</w:t>
            </w:r>
          </w:p>
        </w:tc>
      </w:tr>
      <w:tr w:rsidR="0000593A" w:rsidRPr="00CD124E" w14:paraId="7F2C8786" w14:textId="77777777" w:rsidTr="00344900">
        <w:trPr>
          <w:trHeight w:val="983"/>
        </w:trPr>
        <w:tc>
          <w:tcPr>
            <w:tcW w:w="9487" w:type="dxa"/>
          </w:tcPr>
          <w:p w14:paraId="3522E32F" w14:textId="77777777" w:rsidR="0000593A" w:rsidRPr="00E626D5" w:rsidRDefault="0000593A" w:rsidP="00344900">
            <w:pPr>
              <w:suppressAutoHyphens/>
              <w:spacing w:after="200" w:line="276" w:lineRule="auto"/>
              <w:jc w:val="both"/>
              <w:rPr>
                <w:b/>
                <w:bCs/>
                <w:kern w:val="1"/>
                <w:u w:val="single"/>
              </w:rPr>
            </w:pPr>
            <w:r w:rsidRPr="00E626D5">
              <w:rPr>
                <w:b/>
                <w:bCs/>
                <w:kern w:val="1"/>
                <w:u w:val="single"/>
              </w:rPr>
              <w:t>Opis Prac w etapie V:</w:t>
            </w:r>
          </w:p>
          <w:p w14:paraId="167263DC" w14:textId="77777777" w:rsidR="0000593A" w:rsidRPr="00E626D5" w:rsidRDefault="0000593A" w:rsidP="00344900">
            <w:pPr>
              <w:spacing w:before="100" w:after="100" w:line="312" w:lineRule="auto"/>
              <w:jc w:val="both"/>
            </w:pPr>
            <w:r w:rsidRPr="00E626D5">
              <w:t>1.</w:t>
            </w:r>
            <w:r w:rsidRPr="00E626D5">
              <w:rPr>
                <w:sz w:val="16"/>
                <w:szCs w:val="14"/>
              </w:rPr>
              <w:t>     </w:t>
            </w:r>
            <w:r w:rsidRPr="00E626D5">
              <w:t xml:space="preserve">Analiza konstrukcji dotychczas produkowanych podgrzewaczy pomieszczeń typoszeregu </w:t>
            </w:r>
            <w:r w:rsidRPr="00E626D5">
              <w:rPr>
                <w:b/>
                <w:bCs/>
                <w:lang w:val="it-IT"/>
              </w:rPr>
              <w:t xml:space="preserve">Linea H1050; Linea H1180; </w:t>
            </w:r>
            <w:r w:rsidRPr="00E626D5">
              <w:t xml:space="preserve">analiza proporcji i miejsc podawania powietrza pierwotnego (podawanego pod paliwo), powietrza tercjalnego (podawanego nad płomień) i powietrza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(podawanego w g</w:t>
            </w:r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rnej</w:t>
            </w:r>
            <w:proofErr w:type="spellEnd"/>
            <w:r w:rsidRPr="00E626D5">
              <w:t xml:space="preserve"> części szyby);</w:t>
            </w:r>
          </w:p>
          <w:p w14:paraId="3D6DA3F9" w14:textId="77777777" w:rsidR="0000593A" w:rsidRPr="00E626D5" w:rsidRDefault="0000593A" w:rsidP="00344900">
            <w:pPr>
              <w:spacing w:before="100" w:after="100" w:line="312" w:lineRule="auto"/>
              <w:jc w:val="both"/>
            </w:pPr>
            <w:r w:rsidRPr="00E626D5">
              <w:t>2.   Wstępne badania weryfikacyjne parametr</w:t>
            </w:r>
            <w:r w:rsidRPr="00E626D5">
              <w:rPr>
                <w:lang w:val="es-ES_tradnl"/>
              </w:rPr>
              <w:t>ó</w:t>
            </w:r>
            <w:r w:rsidRPr="00E626D5">
              <w:t>w spalania (sprawność, emisja tlenku węgla (CO) przy 13% O</w:t>
            </w:r>
            <w:r w:rsidRPr="00E626D5">
              <w:rPr>
                <w:vertAlign w:val="subscript"/>
              </w:rPr>
              <w:t>2</w:t>
            </w:r>
            <w:r w:rsidRPr="00E626D5">
              <w:t>, emisja pyłu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, emisja organicznych </w:t>
            </w:r>
            <w:proofErr w:type="spellStart"/>
            <w:r w:rsidRPr="00E626D5">
              <w:t>związk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>w gazowych (OGC)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, emisja </w:t>
            </w:r>
            <w:proofErr w:type="spellStart"/>
            <w:r w:rsidRPr="00E626D5">
              <w:t>tlenk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>w azotu (</w:t>
            </w:r>
            <w:proofErr w:type="spellStart"/>
            <w:r w:rsidRPr="00E626D5">
              <w:t>NO</w:t>
            </w:r>
            <w:r w:rsidRPr="00E626D5">
              <w:rPr>
                <w:vertAlign w:val="subscript"/>
              </w:rPr>
              <w:t>x</w:t>
            </w:r>
            <w:proofErr w:type="spellEnd"/>
            <w:r w:rsidRPr="00E626D5">
              <w:t>) przy 13% O</w:t>
            </w:r>
            <w:r w:rsidRPr="00E626D5">
              <w:rPr>
                <w:vertAlign w:val="subscript"/>
              </w:rPr>
              <w:t>2</w:t>
            </w:r>
            <w:r w:rsidRPr="00E626D5">
              <w:t xml:space="preserve">) podgrzewaczy pomieszczeń typoszeregu </w:t>
            </w:r>
            <w:r w:rsidRPr="00E626D5">
              <w:rPr>
                <w:b/>
                <w:bCs/>
                <w:lang w:val="it-IT"/>
              </w:rPr>
              <w:t xml:space="preserve">Linea H1050; Linea H1180; </w:t>
            </w:r>
            <w:r w:rsidRPr="00E626D5">
              <w:t>przed wprowadzeniem modyfikacji;</w:t>
            </w:r>
          </w:p>
          <w:p w14:paraId="32385203" w14:textId="77777777" w:rsidR="0000593A" w:rsidRPr="00E626D5" w:rsidRDefault="0000593A" w:rsidP="00344900">
            <w:pPr>
              <w:spacing w:before="100" w:after="100" w:line="312" w:lineRule="auto"/>
              <w:jc w:val="both"/>
              <w:rPr>
                <w:b/>
                <w:bCs/>
              </w:rPr>
            </w:pPr>
            <w:r w:rsidRPr="00E626D5">
              <w:t>3.   </w:t>
            </w:r>
            <w:proofErr w:type="spellStart"/>
            <w:r w:rsidRPr="00E626D5">
              <w:t>Dob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r optymalnych proporcji i miejsc podawania powietrza pierwotnego (podawanego pod paliwo), powietrza tercjalnego (na tylnej ścianie urządzenia)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(przedniego) w celu zapewnienia odpowiedniej intensywności i temperatury spalania i zapewniających optymalną organizację procesu spalania (dopalenie zanieczyszczeń wydzielanych podczas procesu spalania paliwa – dopalanie pyłów) celem osią</w:t>
            </w:r>
            <w:r w:rsidRPr="00E626D5">
              <w:rPr>
                <w:lang w:val="it-IT"/>
              </w:rPr>
              <w:t>gni</w:t>
            </w:r>
            <w:proofErr w:type="spellStart"/>
            <w:r w:rsidRPr="00E626D5">
              <w:t>ęcia</w:t>
            </w:r>
            <w:proofErr w:type="spellEnd"/>
            <w:r w:rsidRPr="00E626D5">
              <w:t xml:space="preserve"> najniższych możliwych wartości emisji w spalinach przy najwyższej sprawności dla podgrzewaczy pomieszczeń typoszeregu </w:t>
            </w:r>
            <w:r w:rsidRPr="00E626D5">
              <w:rPr>
                <w:b/>
                <w:bCs/>
                <w:lang w:val="it-IT"/>
              </w:rPr>
              <w:t xml:space="preserve">Linea H1050; Linea H1180. </w:t>
            </w:r>
            <w:r w:rsidRPr="00E626D5">
              <w:t>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35AF0CAA" w14:textId="77777777" w:rsidR="0000593A" w:rsidRPr="00E626D5" w:rsidRDefault="0000593A" w:rsidP="00344900">
            <w:pPr>
              <w:spacing w:line="312" w:lineRule="auto"/>
              <w:jc w:val="both"/>
            </w:pPr>
            <w:r w:rsidRPr="00E626D5">
              <w:t>4.   Zaprojektowanie nowego (indywidualnego dla każdego urządzenia) układu odbioru energii (ciepła) ze spalin w postaci zespołu deflektor</w:t>
            </w:r>
            <w:r w:rsidRPr="00E626D5">
              <w:rPr>
                <w:lang w:val="es-ES_tradnl"/>
              </w:rPr>
              <w:t>ó</w:t>
            </w:r>
            <w:r w:rsidRPr="00E626D5">
              <w:t>w wydłużających drogę spalin od paleniska do ujścia z czopucha. Doboru podlegają ilość stopni deflektor</w:t>
            </w:r>
            <w:r w:rsidRPr="00E626D5">
              <w:rPr>
                <w:lang w:val="es-ES_tradnl"/>
              </w:rPr>
              <w:t>ó</w:t>
            </w:r>
            <w:r w:rsidRPr="00E626D5">
              <w:t>w, kształt deflektor</w:t>
            </w:r>
            <w:r w:rsidRPr="00E626D5">
              <w:rPr>
                <w:lang w:val="es-ES_tradnl"/>
              </w:rPr>
              <w:t>ó</w:t>
            </w:r>
            <w:r w:rsidRPr="00E626D5">
              <w:t xml:space="preserve">w oraz materiał </w:t>
            </w:r>
            <w:r w:rsidRPr="00E626D5">
              <w:rPr>
                <w:lang w:val="es-ES_tradnl"/>
              </w:rPr>
              <w:t>(blacha b</w:t>
            </w:r>
            <w:proofErr w:type="spellStart"/>
            <w:r w:rsidRPr="00E626D5">
              <w:t>ądź</w:t>
            </w:r>
            <w:proofErr w:type="spellEnd"/>
            <w:r w:rsidRPr="00E626D5">
              <w:t xml:space="preserve"> wermikulit o właściwości odbijania ciepła). </w:t>
            </w:r>
          </w:p>
          <w:p w14:paraId="1785ABDA" w14:textId="77777777" w:rsidR="0000593A" w:rsidRPr="00E626D5" w:rsidRDefault="0000593A" w:rsidP="00344900">
            <w:pPr>
              <w:spacing w:line="312" w:lineRule="auto"/>
              <w:jc w:val="both"/>
            </w:pPr>
            <w:r w:rsidRPr="00E626D5">
              <w:t>Celem jest obniżenie temperatury spalin na ujściu z czopucha (dzięki dłuższemu obiegowi spalin wewnątrz urządzenia oraz odbijaniem części ciepła), co podniesie sprawność urządzenia oraz podniesienie temperatury w palenisku (dzięki odbijaniu części ciepła przez deflektor w dół paleniska), co ograniczenie emisji spalin. 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7E1E98B7" w14:textId="77777777" w:rsidR="0000593A" w:rsidRPr="00E626D5" w:rsidRDefault="0000593A" w:rsidP="00344900">
            <w:pPr>
              <w:spacing w:before="100" w:after="100" w:line="312" w:lineRule="auto"/>
              <w:jc w:val="both"/>
            </w:pPr>
            <w:r w:rsidRPr="00E626D5">
              <w:t xml:space="preserve">5.   Zaprojektowanie i przebadanie oraz weryfikacja wpływu na wartość emisji zespołu automatycznego sterowania przesłoną powietrza, </w:t>
            </w:r>
            <w:proofErr w:type="spellStart"/>
            <w:r w:rsidRPr="00E626D5">
              <w:t>kt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ry</w:t>
            </w:r>
            <w:proofErr w:type="spellEnd"/>
            <w:r w:rsidRPr="00E626D5">
              <w:t xml:space="preserve"> w zależności od temperatury panującej w palenisku uchyla bądź przymyka przesłonę dolotu powietrza. Weryfikacja korzyści wpływających na </w:t>
            </w:r>
            <w:r w:rsidRPr="00E626D5">
              <w:lastRenderedPageBreak/>
              <w:t>emisję spalin wynikającą z zmiany proporcji powietrza wraz ze zmianami temperatury procesu spalania. Weryfikacja</w:t>
            </w:r>
            <w:r w:rsidRPr="00E626D5">
              <w:rPr>
                <w:b/>
                <w:bCs/>
              </w:rPr>
              <w:t xml:space="preserve"> </w:t>
            </w:r>
            <w:r w:rsidRPr="00E626D5">
              <w:t xml:space="preserve">na wpływ stopnia spełnienia założeń </w:t>
            </w:r>
            <w:proofErr w:type="spellStart"/>
            <w:r w:rsidRPr="00E626D5">
              <w:t>wymog</w:t>
            </w:r>
            <w:proofErr w:type="spellEnd"/>
            <w:r w:rsidRPr="00E626D5">
              <w:rPr>
                <w:lang w:val="es-ES_tradnl"/>
              </w:rPr>
              <w:t>ó</w:t>
            </w:r>
            <w:r w:rsidRPr="00E626D5">
              <w:t xml:space="preserve">w </w:t>
            </w:r>
            <w:proofErr w:type="spellStart"/>
            <w:r w:rsidRPr="00E626D5">
              <w:t>ekoprojektu</w:t>
            </w:r>
            <w:proofErr w:type="spellEnd"/>
            <w:r w:rsidRPr="00E626D5">
              <w:t>.</w:t>
            </w:r>
          </w:p>
          <w:p w14:paraId="76D5B277" w14:textId="77777777" w:rsidR="0000593A" w:rsidRPr="00CD124E" w:rsidRDefault="0000593A" w:rsidP="00344900">
            <w:pPr>
              <w:spacing w:before="100" w:beforeAutospacing="1" w:after="100" w:afterAutospacing="1" w:line="312" w:lineRule="auto"/>
              <w:jc w:val="both"/>
            </w:pPr>
            <w:r w:rsidRPr="00E626D5">
              <w:t xml:space="preserve">6.   Przygotowanie dokumentacji z wytycznymi do wprowadzenia zmian konstrukcyjnych w urządzeniach produkowanych seryjnie – miejsce i proporcje podawania powietrza pierwotnego, tercjalnego i </w:t>
            </w:r>
            <w:proofErr w:type="spellStart"/>
            <w:r w:rsidRPr="00E626D5">
              <w:t>wt</w:t>
            </w:r>
            <w:proofErr w:type="spellEnd"/>
            <w:r w:rsidRPr="00E626D5">
              <w:rPr>
                <w:lang w:val="es-ES_tradnl"/>
              </w:rPr>
              <w:t>ó</w:t>
            </w:r>
            <w:proofErr w:type="spellStart"/>
            <w:r w:rsidRPr="00E626D5">
              <w:t>rnego</w:t>
            </w:r>
            <w:proofErr w:type="spellEnd"/>
            <w:r w:rsidRPr="00E626D5">
              <w:t xml:space="preserve"> oraz nowego zespołu deflektor</w:t>
            </w:r>
            <w:r w:rsidRPr="00E626D5">
              <w:rPr>
                <w:lang w:val="es-ES_tradnl"/>
              </w:rPr>
              <w:t>ó</w:t>
            </w:r>
            <w:r w:rsidRPr="00E626D5">
              <w:t>w spalin i automatycznego sterowania procesem spalania.</w:t>
            </w:r>
          </w:p>
        </w:tc>
      </w:tr>
      <w:tr w:rsidR="0000593A" w:rsidRPr="00CD124E" w14:paraId="4E621A2A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6A58091A" w14:textId="77777777" w:rsidR="0000593A" w:rsidRPr="00CD124E" w:rsidRDefault="0000593A" w:rsidP="0000593A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626D5">
              <w:rPr>
                <w:rFonts w:ascii="Calibri" w:eastAsia="Calibri" w:hAnsi="Calibri" w:cs="font236"/>
                <w:b/>
                <w:kern w:val="1"/>
                <w:sz w:val="24"/>
              </w:rPr>
              <w:lastRenderedPageBreak/>
              <w:t>Wyniki etapu V</w:t>
            </w:r>
          </w:p>
        </w:tc>
      </w:tr>
      <w:tr w:rsidR="0000593A" w:rsidRPr="00CD124E" w14:paraId="2328D50B" w14:textId="77777777" w:rsidTr="00344900">
        <w:tc>
          <w:tcPr>
            <w:tcW w:w="9487" w:type="dxa"/>
            <w:shd w:val="clear" w:color="auto" w:fill="FFFFFF" w:themeFill="background1"/>
          </w:tcPr>
          <w:p w14:paraId="2492906E" w14:textId="77777777" w:rsidR="0000593A" w:rsidRPr="00E626D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E626D5">
              <w:rPr>
                <w:rFonts w:ascii="Calibri" w:hAnsi="Calibri"/>
                <w:sz w:val="22"/>
                <w:szCs w:val="22"/>
              </w:rPr>
              <w:t>A) Raport zawierający wyniki działań wymienionych w punktach 1, 2, 3, 4, 5</w:t>
            </w:r>
          </w:p>
          <w:p w14:paraId="25BB9744" w14:textId="77777777" w:rsidR="0000593A" w:rsidRPr="00E626D5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E626D5">
              <w:rPr>
                <w:rFonts w:ascii="Calibri" w:hAnsi="Calibri"/>
              </w:rPr>
              <w:t>B) Dokumentacja techniczna o której mowa w punkcie 6</w:t>
            </w:r>
          </w:p>
          <w:p w14:paraId="28A6D43C" w14:textId="77777777" w:rsidR="0000593A" w:rsidRPr="00CD124E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E626D5">
              <w:rPr>
                <w:rFonts w:ascii="Calibri" w:hAnsi="Calibri"/>
              </w:rPr>
              <w:t>C) Prototyp urządzeń wraz z działającymi rozwiązaniami o których mowa w punktach 4 i 5</w:t>
            </w:r>
          </w:p>
        </w:tc>
      </w:tr>
      <w:tr w:rsidR="0000593A" w14:paraId="011E2DC7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7081D944" w14:textId="77777777" w:rsidR="0000593A" w:rsidRPr="00CE1D0D" w:rsidRDefault="0000593A" w:rsidP="00344900">
            <w:pPr>
              <w:spacing w:before="100" w:after="100"/>
              <w:rPr>
                <w:b/>
                <w:bCs/>
                <w:sz w:val="24"/>
                <w:szCs w:val="24"/>
                <w:u w:val="single"/>
                <w:lang w:val="it-IT"/>
              </w:rPr>
            </w:pPr>
            <w:r w:rsidRPr="00CE1D0D">
              <w:rPr>
                <w:b/>
                <w:bCs/>
                <w:sz w:val="24"/>
                <w:szCs w:val="24"/>
                <w:u w:val="single"/>
              </w:rPr>
              <w:t>Etap VI  Badania zgodności z normami dla ulepszonych wkład</w:t>
            </w:r>
            <w:r w:rsidRPr="00CE1D0D">
              <w:rPr>
                <w:b/>
                <w:bCs/>
                <w:sz w:val="24"/>
                <w:szCs w:val="24"/>
                <w:u w:val="single"/>
                <w:lang w:val="es-ES_tradnl"/>
              </w:rPr>
              <w:t>ó</w:t>
            </w:r>
            <w:r w:rsidRPr="00CE1D0D">
              <w:rPr>
                <w:b/>
                <w:bCs/>
                <w:sz w:val="24"/>
                <w:szCs w:val="24"/>
                <w:u w:val="single"/>
              </w:rPr>
              <w:t xml:space="preserve">w kominkowych </w:t>
            </w:r>
            <w:r w:rsidRPr="00CE1D0D">
              <w:rPr>
                <w:b/>
                <w:bCs/>
                <w:sz w:val="24"/>
                <w:szCs w:val="24"/>
                <w:u w:val="single"/>
                <w:lang w:val="it-IT"/>
              </w:rPr>
              <w:t>Linea H1050 i Linea H1180</w:t>
            </w:r>
          </w:p>
          <w:p w14:paraId="4078F07A" w14:textId="77777777" w:rsidR="0000593A" w:rsidRDefault="0000593A" w:rsidP="00344900">
            <w:pPr>
              <w:spacing w:before="100" w:after="100"/>
              <w:rPr>
                <w:b/>
                <w:bCs/>
              </w:rPr>
            </w:pPr>
          </w:p>
          <w:p w14:paraId="7AAE4C03" w14:textId="77777777" w:rsidR="0000593A" w:rsidRDefault="0000593A" w:rsidP="00344900">
            <w:pPr>
              <w:spacing w:before="100" w:after="100"/>
            </w:pPr>
            <w:r>
              <w:t>Dotyczy urządzeń:</w:t>
            </w:r>
          </w:p>
          <w:p w14:paraId="0BA70B2D" w14:textId="77777777" w:rsidR="0000593A" w:rsidRDefault="0000593A" w:rsidP="00344900">
            <w:pPr>
              <w:spacing w:before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Linea H1050 Zakres mocy – 7-16 kW</w:t>
            </w:r>
          </w:p>
          <w:p w14:paraId="22646908" w14:textId="77777777" w:rsidR="0000593A" w:rsidRDefault="0000593A" w:rsidP="0000593A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lang w:val="it-IT"/>
              </w:rPr>
              <w:t xml:space="preserve">Linea H1180 </w:t>
            </w:r>
            <w:r>
              <w:rPr>
                <w:rFonts w:ascii="Arial" w:eastAsia="Arial" w:hAnsi="Arial" w:cs="Arial"/>
                <w:lang w:val="it-IT"/>
              </w:rPr>
              <w:tab/>
              <w:t xml:space="preserve">Zakres mocy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  <w:lang w:val="en-US"/>
              </w:rPr>
              <w:t>8-17 kW</w:t>
            </w:r>
          </w:p>
        </w:tc>
      </w:tr>
      <w:tr w:rsidR="0000593A" w14:paraId="1874AB33" w14:textId="77777777" w:rsidTr="00344900">
        <w:tc>
          <w:tcPr>
            <w:tcW w:w="9487" w:type="dxa"/>
            <w:shd w:val="clear" w:color="auto" w:fill="FFFFFF" w:themeFill="background1"/>
          </w:tcPr>
          <w:p w14:paraId="7DCEE4E9" w14:textId="77777777" w:rsidR="0000593A" w:rsidRPr="00CE1D0D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E1D0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Opis prac w etapie VI:</w:t>
            </w:r>
          </w:p>
          <w:p w14:paraId="0530B2A3" w14:textId="77777777" w:rsidR="0000593A" w:rsidRPr="00CE1D0D" w:rsidRDefault="0000593A" w:rsidP="00344900">
            <w:pPr>
              <w:spacing w:before="100" w:beforeAutospacing="1" w:after="100" w:afterAutospacing="1" w:line="312" w:lineRule="auto"/>
              <w:jc w:val="both"/>
              <w:rPr>
                <w:sz w:val="24"/>
                <w:szCs w:val="24"/>
              </w:rPr>
            </w:pPr>
            <w:r w:rsidRPr="00CE1D0D">
              <w:rPr>
                <w:sz w:val="24"/>
                <w:szCs w:val="24"/>
              </w:rPr>
              <w:t xml:space="preserve">1.  Końcowe badania potwierdzające prawidłowość doborów powietrza pierwotnego, tercjalnego i wtórnego oraz nowego zespołu deflektorów i automatycznego sterowania procesem spalania potwierdzające osiągniecie zamierzonych parametrów potwierdzających spełnianie wymogów </w:t>
            </w:r>
            <w:proofErr w:type="spellStart"/>
            <w:r w:rsidRPr="00CE1D0D">
              <w:rPr>
                <w:sz w:val="24"/>
                <w:szCs w:val="24"/>
              </w:rPr>
              <w:t>ekoprojektu</w:t>
            </w:r>
            <w:proofErr w:type="spellEnd"/>
            <w:r w:rsidRPr="00CE1D0D">
              <w:rPr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1884"/>
              <w:gridCol w:w="1515"/>
              <w:gridCol w:w="1873"/>
              <w:gridCol w:w="1766"/>
            </w:tblGrid>
            <w:tr w:rsidR="0000593A" w:rsidRPr="00CE1D0D" w14:paraId="0AB0E1DB" w14:textId="77777777" w:rsidTr="00344900"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41DD20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CE1D0D">
                    <w:rPr>
                      <w:sz w:val="24"/>
                      <w:szCs w:val="24"/>
                    </w:rPr>
                    <w:t>sprawność</w:t>
                  </w:r>
                </w:p>
              </w:tc>
              <w:tc>
                <w:tcPr>
                  <w:tcW w:w="2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CCDA28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CE1D0D">
                    <w:rPr>
                      <w:sz w:val="24"/>
                      <w:szCs w:val="24"/>
                    </w:rPr>
                    <w:t>emisja  tlenku węgla (CO) przy 13% O</w:t>
                  </w:r>
                  <w:r w:rsidRPr="00CE1D0D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DA1FF3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CE1D0D">
                    <w:rPr>
                      <w:sz w:val="24"/>
                      <w:szCs w:val="24"/>
                    </w:rPr>
                    <w:t>emisja pyłu przy 13% O</w:t>
                  </w:r>
                  <w:r w:rsidRPr="00CE1D0D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088AF0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CE1D0D">
                    <w:rPr>
                      <w:sz w:val="24"/>
                      <w:szCs w:val="24"/>
                    </w:rPr>
                    <w:t>emisja organicznych związków gazowych (OGC) przy 13% O</w:t>
                  </w:r>
                  <w:r w:rsidRPr="00CE1D0D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C6F4FA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CE1D0D">
                    <w:rPr>
                      <w:sz w:val="24"/>
                      <w:szCs w:val="24"/>
                    </w:rPr>
                    <w:t>emisja tlenków azotu (</w:t>
                  </w:r>
                  <w:proofErr w:type="spellStart"/>
                  <w:r w:rsidRPr="00CE1D0D">
                    <w:rPr>
                      <w:sz w:val="24"/>
                      <w:szCs w:val="24"/>
                    </w:rPr>
                    <w:t>NO</w:t>
                  </w:r>
                  <w:r w:rsidRPr="00CE1D0D">
                    <w:rPr>
                      <w:sz w:val="24"/>
                      <w:szCs w:val="24"/>
                      <w:vertAlign w:val="subscript"/>
                    </w:rPr>
                    <w:t>x</w:t>
                  </w:r>
                  <w:proofErr w:type="spellEnd"/>
                  <w:r w:rsidRPr="00CE1D0D">
                    <w:rPr>
                      <w:sz w:val="24"/>
                      <w:szCs w:val="24"/>
                    </w:rPr>
                    <w:t>) przy 13% O</w:t>
                  </w:r>
                  <w:r w:rsidRPr="00CE1D0D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00593A" w:rsidRPr="00CE1D0D" w14:paraId="1858D5FC" w14:textId="77777777" w:rsidTr="00344900">
              <w:tc>
                <w:tcPr>
                  <w:tcW w:w="1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D54987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CE1D0D">
                    <w:rPr>
                      <w:sz w:val="24"/>
                      <w:szCs w:val="24"/>
                    </w:rPr>
                    <w:t>&gt;78 %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729803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CE1D0D">
                    <w:rPr>
                      <w:sz w:val="24"/>
                      <w:szCs w:val="24"/>
                    </w:rPr>
                    <w:t>&lt; 1250 [mg/Nm3]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E6802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CE1D0D">
                    <w:rPr>
                      <w:sz w:val="24"/>
                      <w:szCs w:val="24"/>
                    </w:rPr>
                    <w:t>&lt; 40 [mg/Nm3]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8E20D" w14:textId="15106586" w:rsidR="0000593A" w:rsidRPr="00CE1D0D" w:rsidRDefault="00215E4E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&lt; 12</w:t>
                  </w:r>
                  <w:r w:rsidR="0000593A" w:rsidRPr="00CE1D0D">
                    <w:rPr>
                      <w:sz w:val="24"/>
                      <w:szCs w:val="24"/>
                    </w:rPr>
                    <w:t>0 [mg/Nm3]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74F7F1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4"/>
                      <w:szCs w:val="24"/>
                    </w:rPr>
                  </w:pPr>
                  <w:r w:rsidRPr="00CE1D0D">
                    <w:rPr>
                      <w:sz w:val="24"/>
                      <w:szCs w:val="24"/>
                    </w:rPr>
                    <w:t>&lt; 200 [mg/Nm3]</w:t>
                  </w:r>
                </w:p>
              </w:tc>
            </w:tr>
          </w:tbl>
          <w:p w14:paraId="2315DAB9" w14:textId="77777777" w:rsidR="0000593A" w:rsidRDefault="0000593A" w:rsidP="00344900">
            <w:pPr>
              <w:spacing w:before="100" w:beforeAutospacing="1" w:after="100" w:afterAutospacing="1" w:line="312" w:lineRule="auto"/>
              <w:jc w:val="both"/>
              <w:rPr>
                <w:rFonts w:ascii="Calibri" w:hAnsi="Calibri"/>
              </w:rPr>
            </w:pPr>
            <w:r w:rsidRPr="00CE1D0D">
              <w:rPr>
                <w:sz w:val="24"/>
                <w:szCs w:val="24"/>
              </w:rPr>
              <w:t xml:space="preserve">2.     Wykonanie raportu z badań, wystawienie certyfikatu potwierdzającego osiągane parametry oraz certyfikatu spełnienia wymogów </w:t>
            </w:r>
            <w:proofErr w:type="spellStart"/>
            <w:r w:rsidRPr="00CE1D0D">
              <w:rPr>
                <w:sz w:val="24"/>
                <w:szCs w:val="24"/>
              </w:rPr>
              <w:t>Ekoprojektu</w:t>
            </w:r>
            <w:proofErr w:type="spellEnd"/>
            <w:r w:rsidRPr="00CE1D0D">
              <w:rPr>
                <w:sz w:val="24"/>
                <w:szCs w:val="24"/>
              </w:rPr>
              <w:t xml:space="preserve"> zgodnego z Rozporządzeniem KOMISJI (UE) 2015/1185 z dnia 24 kwietnia 2015 r. w sprawie wykonania dyrektywy Parlamentu Europejskiego i Rady 2009/125/WE w odniesieniu do wymogów dotyczących </w:t>
            </w:r>
            <w:proofErr w:type="spellStart"/>
            <w:r w:rsidRPr="00CE1D0D">
              <w:rPr>
                <w:sz w:val="24"/>
                <w:szCs w:val="24"/>
              </w:rPr>
              <w:t>ekoprojektu</w:t>
            </w:r>
            <w:proofErr w:type="spellEnd"/>
            <w:r w:rsidRPr="00CE1D0D">
              <w:rPr>
                <w:sz w:val="24"/>
                <w:szCs w:val="24"/>
              </w:rPr>
              <w:t xml:space="preserve"> dla miejscowych ogrzewaczy pomieszczeń na paliwo stałe.</w:t>
            </w:r>
          </w:p>
        </w:tc>
      </w:tr>
      <w:tr w:rsidR="0000593A" w:rsidRPr="004063D5" w14:paraId="620C6B04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4ED87BA6" w14:textId="77777777" w:rsidR="0000593A" w:rsidRPr="004063D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</w:rPr>
            </w:pPr>
            <w:r w:rsidRPr="004063D5">
              <w:rPr>
                <w:rFonts w:ascii="Calibri" w:hAnsi="Calibri"/>
                <w:b/>
                <w:sz w:val="22"/>
              </w:rPr>
              <w:lastRenderedPageBreak/>
              <w:t>Wynik etapu VI</w:t>
            </w:r>
          </w:p>
        </w:tc>
      </w:tr>
      <w:tr w:rsidR="0000593A" w14:paraId="6BAEC330" w14:textId="77777777" w:rsidTr="00344900">
        <w:tc>
          <w:tcPr>
            <w:tcW w:w="9487" w:type="dxa"/>
            <w:shd w:val="clear" w:color="auto" w:fill="FFFFFF" w:themeFill="background1"/>
          </w:tcPr>
          <w:p w14:paraId="11725EE2" w14:textId="77777777" w:rsidR="0000593A" w:rsidRDefault="0000593A" w:rsidP="0000593A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CE1D0D">
              <w:rPr>
                <w:rFonts w:ascii="Calibri" w:hAnsi="Calibri"/>
                <w:sz w:val="24"/>
              </w:rPr>
              <w:t>A) Raport i certyfikat z badań o których mowa w punktach 1 i 2</w:t>
            </w:r>
          </w:p>
        </w:tc>
      </w:tr>
      <w:tr w:rsidR="0000593A" w:rsidRPr="00CD124E" w14:paraId="10BB6BB9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2A830665" w14:textId="77777777" w:rsidR="0000593A" w:rsidRPr="00CE1D0D" w:rsidRDefault="0000593A" w:rsidP="00344900">
            <w:pPr>
              <w:spacing w:before="100" w:after="100"/>
              <w:rPr>
                <w:b/>
                <w:bCs/>
                <w:sz w:val="24"/>
              </w:rPr>
            </w:pPr>
            <w:r w:rsidRPr="00CE1D0D">
              <w:rPr>
                <w:b/>
                <w:bCs/>
                <w:sz w:val="24"/>
                <w:u w:val="single"/>
              </w:rPr>
              <w:t>Etap VII  Znaczące ulepszenie wkład</w:t>
            </w:r>
            <w:r w:rsidRPr="00CE1D0D">
              <w:rPr>
                <w:b/>
                <w:bCs/>
                <w:sz w:val="24"/>
                <w:u w:val="single"/>
                <w:lang w:val="es-ES_tradnl"/>
              </w:rPr>
              <w:t>ó</w:t>
            </w:r>
            <w:r w:rsidRPr="00CE1D0D">
              <w:rPr>
                <w:b/>
                <w:bCs/>
                <w:sz w:val="24"/>
                <w:u w:val="single"/>
              </w:rPr>
              <w:t xml:space="preserve">w kominkowych </w:t>
            </w:r>
            <w:r w:rsidRPr="00CE1D0D">
              <w:rPr>
                <w:b/>
                <w:bCs/>
                <w:sz w:val="24"/>
                <w:u w:val="single"/>
                <w:lang w:val="it-IT"/>
              </w:rPr>
              <w:t>Linea H1320 i Linea H1570</w:t>
            </w:r>
          </w:p>
          <w:p w14:paraId="7F991133" w14:textId="77777777" w:rsidR="0000593A" w:rsidRDefault="0000593A" w:rsidP="00344900">
            <w:pPr>
              <w:spacing w:before="100" w:after="100"/>
            </w:pPr>
            <w:r>
              <w:t>Dotyczy urządzeń:</w:t>
            </w:r>
          </w:p>
          <w:p w14:paraId="2E35E0CB" w14:textId="77777777" w:rsidR="0000593A" w:rsidRDefault="0000593A" w:rsidP="00344900">
            <w:pPr>
              <w:spacing w:before="100"/>
            </w:pPr>
            <w:r>
              <w:rPr>
                <w:lang w:val="it-IT"/>
              </w:rPr>
              <w:t>Linea H1320</w:t>
            </w:r>
            <w:r>
              <w:rPr>
                <w:lang w:val="it-IT"/>
              </w:rPr>
              <w:tab/>
              <w:t xml:space="preserve">Zakres mocy </w:t>
            </w:r>
            <w:r>
              <w:t xml:space="preserve">– </w:t>
            </w:r>
            <w:r>
              <w:rPr>
                <w:lang w:val="it-IT"/>
              </w:rPr>
              <w:t>9-18 kW</w:t>
            </w:r>
          </w:p>
          <w:p w14:paraId="63FD8A9C" w14:textId="77777777" w:rsidR="0000593A" w:rsidRPr="00CD124E" w:rsidRDefault="0000593A" w:rsidP="00344900">
            <w:pPr>
              <w:spacing w:after="100" w:afterAutospacing="1"/>
              <w:rPr>
                <w:b/>
              </w:rPr>
            </w:pPr>
            <w:r>
              <w:rPr>
                <w:lang w:val="it-IT"/>
              </w:rPr>
              <w:t>Linea H1570</w:t>
            </w:r>
            <w:r>
              <w:rPr>
                <w:lang w:val="it-IT"/>
              </w:rPr>
              <w:tab/>
              <w:t xml:space="preserve">Zakres mocy </w:t>
            </w:r>
            <w:r>
              <w:t>– 10-19 kW</w:t>
            </w:r>
          </w:p>
        </w:tc>
      </w:tr>
      <w:tr w:rsidR="0000593A" w:rsidRPr="00CD124E" w14:paraId="558D15EB" w14:textId="77777777" w:rsidTr="00344900">
        <w:tc>
          <w:tcPr>
            <w:tcW w:w="9487" w:type="dxa"/>
            <w:shd w:val="clear" w:color="auto" w:fill="FFFFFF" w:themeFill="background1"/>
          </w:tcPr>
          <w:p w14:paraId="01206503" w14:textId="77777777" w:rsidR="0000593A" w:rsidRPr="00CE1D0D" w:rsidRDefault="0000593A" w:rsidP="00344900">
            <w:pPr>
              <w:suppressAutoHyphens/>
              <w:spacing w:after="200" w:line="276" w:lineRule="auto"/>
              <w:jc w:val="both"/>
              <w:rPr>
                <w:b/>
                <w:bCs/>
                <w:kern w:val="1"/>
                <w:u w:val="single"/>
              </w:rPr>
            </w:pPr>
            <w:r w:rsidRPr="00CE1D0D">
              <w:rPr>
                <w:b/>
                <w:bCs/>
                <w:kern w:val="1"/>
                <w:u w:val="single"/>
              </w:rPr>
              <w:t>Opis Prac w etapie VII:</w:t>
            </w:r>
          </w:p>
          <w:p w14:paraId="52CFDE88" w14:textId="77777777" w:rsidR="0000593A" w:rsidRPr="00CE1D0D" w:rsidRDefault="0000593A" w:rsidP="00344900">
            <w:pPr>
              <w:spacing w:before="100" w:after="100" w:line="312" w:lineRule="auto"/>
              <w:jc w:val="both"/>
            </w:pPr>
            <w:r w:rsidRPr="00CE1D0D">
              <w:t>1.</w:t>
            </w:r>
            <w:r w:rsidRPr="00CE1D0D">
              <w:rPr>
                <w:sz w:val="16"/>
                <w:szCs w:val="14"/>
              </w:rPr>
              <w:t>     </w:t>
            </w:r>
            <w:r w:rsidRPr="00CE1D0D">
              <w:t xml:space="preserve">Analiza konstrukcji dotychczas produkowanych podgrzewaczy pomieszczeń typoszeregu </w:t>
            </w:r>
            <w:r w:rsidRPr="00CE1D0D">
              <w:rPr>
                <w:b/>
                <w:bCs/>
                <w:lang w:val="it-IT"/>
              </w:rPr>
              <w:t xml:space="preserve">Linea H1320; Linea H1570 </w:t>
            </w:r>
            <w:r w:rsidRPr="00CE1D0D">
              <w:t xml:space="preserve">analiza proporcji i miejsc podawania powietrza pierwotnego (podawanego pod paliwo), powietrza tercjalnego (podawanego nad płomień) i powietrza </w:t>
            </w:r>
            <w:proofErr w:type="spellStart"/>
            <w:r w:rsidRPr="00CE1D0D">
              <w:t>wt</w:t>
            </w:r>
            <w:proofErr w:type="spellEnd"/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rnego</w:t>
            </w:r>
            <w:proofErr w:type="spellEnd"/>
            <w:r w:rsidRPr="00CE1D0D">
              <w:t xml:space="preserve"> (podawanego w g</w:t>
            </w:r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rnej</w:t>
            </w:r>
            <w:proofErr w:type="spellEnd"/>
            <w:r w:rsidRPr="00CE1D0D">
              <w:t xml:space="preserve"> części szyby);</w:t>
            </w:r>
          </w:p>
          <w:p w14:paraId="0B98FB53" w14:textId="77777777" w:rsidR="0000593A" w:rsidRPr="00CE1D0D" w:rsidRDefault="0000593A" w:rsidP="00344900">
            <w:pPr>
              <w:spacing w:before="100" w:after="100" w:line="312" w:lineRule="auto"/>
              <w:jc w:val="both"/>
            </w:pPr>
            <w:r w:rsidRPr="00CE1D0D">
              <w:t>2.   Wstępne badania weryfikacyjne parametr</w:t>
            </w:r>
            <w:r w:rsidRPr="00CE1D0D">
              <w:rPr>
                <w:lang w:val="es-ES_tradnl"/>
              </w:rPr>
              <w:t>ó</w:t>
            </w:r>
            <w:r w:rsidRPr="00CE1D0D">
              <w:t>w spalania (sprawność, emisja tlenku węgla (CO) przy 13% O</w:t>
            </w:r>
            <w:r w:rsidRPr="00CE1D0D">
              <w:rPr>
                <w:vertAlign w:val="subscript"/>
              </w:rPr>
              <w:t>2</w:t>
            </w:r>
            <w:r w:rsidRPr="00CE1D0D">
              <w:t>, emisja pyłu przy 13% O</w:t>
            </w:r>
            <w:r w:rsidRPr="00CE1D0D">
              <w:rPr>
                <w:vertAlign w:val="subscript"/>
              </w:rPr>
              <w:t>2</w:t>
            </w:r>
            <w:r w:rsidRPr="00CE1D0D">
              <w:t xml:space="preserve">, emisja organicznych </w:t>
            </w:r>
            <w:proofErr w:type="spellStart"/>
            <w:r w:rsidRPr="00CE1D0D">
              <w:t>związk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>w gazowych (OGC) przy 13% O</w:t>
            </w:r>
            <w:r w:rsidRPr="00CE1D0D">
              <w:rPr>
                <w:vertAlign w:val="subscript"/>
              </w:rPr>
              <w:t>2</w:t>
            </w:r>
            <w:r w:rsidRPr="00CE1D0D">
              <w:t xml:space="preserve">, emisja </w:t>
            </w:r>
            <w:proofErr w:type="spellStart"/>
            <w:r w:rsidRPr="00CE1D0D">
              <w:t>tlenk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>w azotu (</w:t>
            </w:r>
            <w:proofErr w:type="spellStart"/>
            <w:r w:rsidRPr="00CE1D0D">
              <w:t>NO</w:t>
            </w:r>
            <w:r w:rsidRPr="00CE1D0D">
              <w:rPr>
                <w:vertAlign w:val="subscript"/>
              </w:rPr>
              <w:t>x</w:t>
            </w:r>
            <w:proofErr w:type="spellEnd"/>
            <w:r w:rsidRPr="00CE1D0D">
              <w:t>) przy 13% O</w:t>
            </w:r>
            <w:r w:rsidRPr="00CE1D0D">
              <w:rPr>
                <w:vertAlign w:val="subscript"/>
              </w:rPr>
              <w:t>2</w:t>
            </w:r>
            <w:r w:rsidRPr="00CE1D0D">
              <w:t xml:space="preserve">) podgrzewaczy pomieszczeń typoszeregu </w:t>
            </w:r>
            <w:r w:rsidRPr="00CE1D0D">
              <w:rPr>
                <w:b/>
                <w:bCs/>
                <w:lang w:val="it-IT"/>
              </w:rPr>
              <w:t>Linea H1320 Linea H1570</w:t>
            </w:r>
            <w:r w:rsidRPr="00CE1D0D">
              <w:rPr>
                <w:b/>
                <w:bCs/>
                <w:u w:val="single" w:color="FF0000"/>
                <w:lang w:val="it-IT"/>
              </w:rPr>
              <w:t xml:space="preserve"> </w:t>
            </w:r>
            <w:r w:rsidRPr="00CE1D0D">
              <w:t>przed wprowadzeniem modyfikacji;</w:t>
            </w:r>
          </w:p>
          <w:p w14:paraId="06EE5E05" w14:textId="77777777" w:rsidR="0000593A" w:rsidRPr="00CE1D0D" w:rsidRDefault="0000593A" w:rsidP="00344900">
            <w:pPr>
              <w:spacing w:before="100" w:after="100" w:line="312" w:lineRule="auto"/>
              <w:jc w:val="both"/>
              <w:rPr>
                <w:b/>
                <w:bCs/>
              </w:rPr>
            </w:pPr>
            <w:r w:rsidRPr="00CE1D0D">
              <w:t>3.   </w:t>
            </w:r>
            <w:proofErr w:type="spellStart"/>
            <w:r w:rsidRPr="00CE1D0D">
              <w:t>Dob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r optymalnych proporcji i miejsc podawania powietrza pierwotnego (podawanego pod paliwo), powietrza tercjalnego (na tylnej ścianie urządzenia) </w:t>
            </w:r>
            <w:proofErr w:type="spellStart"/>
            <w:r w:rsidRPr="00CE1D0D">
              <w:t>wt</w:t>
            </w:r>
            <w:proofErr w:type="spellEnd"/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rnego</w:t>
            </w:r>
            <w:proofErr w:type="spellEnd"/>
            <w:r w:rsidRPr="00CE1D0D">
              <w:t xml:space="preserve"> (przedniego) w celu zapewnienia odpowiedniej intensywności i temperatury spalania i zapewniających optymalną organizację procesu spalania (dopalenie zanieczyszczeń wydzielanych podczas procesu spalania paliwa – dopalanie pyłów) celem osią</w:t>
            </w:r>
            <w:r w:rsidRPr="00CE1D0D">
              <w:rPr>
                <w:lang w:val="it-IT"/>
              </w:rPr>
              <w:t>gni</w:t>
            </w:r>
            <w:proofErr w:type="spellStart"/>
            <w:r w:rsidRPr="00CE1D0D">
              <w:t>ęcia</w:t>
            </w:r>
            <w:proofErr w:type="spellEnd"/>
            <w:r w:rsidRPr="00CE1D0D">
              <w:t xml:space="preserve"> najniższych możliwych wartości emisji w spalinach przy najwyższej sprawności dla podgrzewaczy pomieszczeń typoszeregu </w:t>
            </w:r>
            <w:r w:rsidRPr="00CE1D0D">
              <w:rPr>
                <w:b/>
                <w:bCs/>
                <w:lang w:val="it-IT"/>
              </w:rPr>
              <w:t xml:space="preserve">Linea H1320; Linea H1570. </w:t>
            </w:r>
            <w:r w:rsidRPr="00CE1D0D">
              <w:t>Weryfikacja</w:t>
            </w:r>
            <w:r w:rsidRPr="00CE1D0D">
              <w:rPr>
                <w:b/>
                <w:bCs/>
              </w:rPr>
              <w:t xml:space="preserve"> </w:t>
            </w:r>
            <w:r w:rsidRPr="00CE1D0D">
              <w:t xml:space="preserve">stopnia spełnienia założeń </w:t>
            </w:r>
            <w:proofErr w:type="spellStart"/>
            <w:r w:rsidRPr="00CE1D0D">
              <w:t>wymog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w </w:t>
            </w:r>
            <w:proofErr w:type="spellStart"/>
            <w:r w:rsidRPr="00CE1D0D">
              <w:t>ekoprojektu</w:t>
            </w:r>
            <w:proofErr w:type="spellEnd"/>
            <w:r w:rsidRPr="00CE1D0D">
              <w:t>.</w:t>
            </w:r>
          </w:p>
          <w:p w14:paraId="0199A882" w14:textId="77777777" w:rsidR="0000593A" w:rsidRPr="00CE1D0D" w:rsidRDefault="0000593A" w:rsidP="00344900">
            <w:pPr>
              <w:spacing w:line="312" w:lineRule="auto"/>
              <w:jc w:val="both"/>
            </w:pPr>
            <w:r w:rsidRPr="00CE1D0D">
              <w:t>4.   Zaprojektowanie nowego (indywidualnego dla każdego urządzenia) układu odbioru energii (ciepła) ze spalin w postaci zespołu deflektor</w:t>
            </w:r>
            <w:r w:rsidRPr="00CE1D0D">
              <w:rPr>
                <w:lang w:val="es-ES_tradnl"/>
              </w:rPr>
              <w:t>ó</w:t>
            </w:r>
            <w:r w:rsidRPr="00CE1D0D">
              <w:t>w wydłużających drogę spalin od paleniska do ujścia z czopucha. Doboru podlegają ilość stopni deflektor</w:t>
            </w:r>
            <w:r w:rsidRPr="00CE1D0D">
              <w:rPr>
                <w:lang w:val="es-ES_tradnl"/>
              </w:rPr>
              <w:t>ó</w:t>
            </w:r>
            <w:r w:rsidRPr="00CE1D0D">
              <w:t>w, kształt deflektor</w:t>
            </w:r>
            <w:r w:rsidRPr="00CE1D0D">
              <w:rPr>
                <w:lang w:val="es-ES_tradnl"/>
              </w:rPr>
              <w:t>ó</w:t>
            </w:r>
            <w:r w:rsidRPr="00CE1D0D">
              <w:t xml:space="preserve">w oraz materiał </w:t>
            </w:r>
            <w:r w:rsidRPr="00CE1D0D">
              <w:rPr>
                <w:lang w:val="es-ES_tradnl"/>
              </w:rPr>
              <w:t>(blacha b</w:t>
            </w:r>
            <w:proofErr w:type="spellStart"/>
            <w:r w:rsidRPr="00CE1D0D">
              <w:t>ądź</w:t>
            </w:r>
            <w:proofErr w:type="spellEnd"/>
            <w:r w:rsidRPr="00CE1D0D">
              <w:t xml:space="preserve"> wermikulit o właściwości odbijania ciepła). </w:t>
            </w:r>
          </w:p>
          <w:p w14:paraId="7EE229A9" w14:textId="77777777" w:rsidR="0000593A" w:rsidRPr="00CE1D0D" w:rsidRDefault="0000593A" w:rsidP="00344900">
            <w:pPr>
              <w:spacing w:line="312" w:lineRule="auto"/>
              <w:jc w:val="both"/>
            </w:pPr>
            <w:r w:rsidRPr="00CE1D0D">
              <w:t>Celem jest obniżenie temperatury spalin na ujściu z czopucha (dzięki dłuższemu obiegowi spalin wewnątrz urządzenia oraz odbijaniem części ciepła), co podniesie sprawność urządzenia oraz podniesienie temperatury w palenisku (dzięki odbijaniu części ciepła przez deflektor w dół paleniska), co ograniczenie emisji spalin. Weryfikacja</w:t>
            </w:r>
            <w:r w:rsidRPr="00CE1D0D">
              <w:rPr>
                <w:b/>
                <w:bCs/>
              </w:rPr>
              <w:t xml:space="preserve"> </w:t>
            </w:r>
            <w:r w:rsidRPr="00CE1D0D">
              <w:t xml:space="preserve">stopnia spełnienia założeń </w:t>
            </w:r>
            <w:proofErr w:type="spellStart"/>
            <w:r w:rsidRPr="00CE1D0D">
              <w:t>wymog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w </w:t>
            </w:r>
            <w:proofErr w:type="spellStart"/>
            <w:r w:rsidRPr="00CE1D0D">
              <w:t>ekoprojektu</w:t>
            </w:r>
            <w:proofErr w:type="spellEnd"/>
            <w:r w:rsidRPr="00CE1D0D">
              <w:t>.</w:t>
            </w:r>
          </w:p>
          <w:p w14:paraId="45653F91" w14:textId="77777777" w:rsidR="0000593A" w:rsidRPr="00CE1D0D" w:rsidRDefault="0000593A" w:rsidP="00344900">
            <w:pPr>
              <w:spacing w:before="100" w:after="100" w:line="312" w:lineRule="auto"/>
              <w:jc w:val="both"/>
            </w:pPr>
            <w:r w:rsidRPr="00CE1D0D">
              <w:t xml:space="preserve">5.   Zaprojektowanie i przebadanie oraz weryfikacja wpływu na wartość emisji zespołu automatycznego sterowania przesłoną powietrza, </w:t>
            </w:r>
            <w:proofErr w:type="spellStart"/>
            <w:r w:rsidRPr="00CE1D0D">
              <w:t>kt</w:t>
            </w:r>
            <w:proofErr w:type="spellEnd"/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ry</w:t>
            </w:r>
            <w:proofErr w:type="spellEnd"/>
            <w:r w:rsidRPr="00CE1D0D">
              <w:t xml:space="preserve"> w zależności od temperatury panującej w palenisku uchyla bądź przymyka przesłonę dolotu powietrza. Weryfikacja korzyści wpływających na emisję spalin wynikającą z zmiany proporcji powietrza wraz ze zmianami temperatury procesu spalania. Weryfikacja</w:t>
            </w:r>
            <w:r w:rsidRPr="00CE1D0D">
              <w:rPr>
                <w:b/>
                <w:bCs/>
              </w:rPr>
              <w:t xml:space="preserve"> </w:t>
            </w:r>
            <w:r w:rsidRPr="00CE1D0D">
              <w:t xml:space="preserve">na wpływ stopnia spełnienia założeń </w:t>
            </w:r>
            <w:proofErr w:type="spellStart"/>
            <w:r w:rsidRPr="00CE1D0D">
              <w:t>wymog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w </w:t>
            </w:r>
            <w:proofErr w:type="spellStart"/>
            <w:r w:rsidRPr="00CE1D0D">
              <w:t>ekoprojektu</w:t>
            </w:r>
            <w:proofErr w:type="spellEnd"/>
            <w:r w:rsidRPr="00CE1D0D">
              <w:t>.</w:t>
            </w:r>
          </w:p>
          <w:p w14:paraId="584476C4" w14:textId="77777777" w:rsidR="0000593A" w:rsidRPr="00CD124E" w:rsidRDefault="0000593A" w:rsidP="00344900">
            <w:pPr>
              <w:spacing w:before="100" w:beforeAutospacing="1" w:after="100" w:afterAutospacing="1" w:line="312" w:lineRule="auto"/>
              <w:jc w:val="both"/>
            </w:pPr>
            <w:r w:rsidRPr="00CE1D0D">
              <w:lastRenderedPageBreak/>
              <w:t xml:space="preserve">6.   Przygotowanie dokumentacji z wytycznymi do wprowadzenia zmian konstrukcyjnych w urządzeniach produkowanych seryjnie – miejsce i proporcje podawania powietrza pierwotnego, tercjalnego i </w:t>
            </w:r>
            <w:proofErr w:type="spellStart"/>
            <w:r w:rsidRPr="00CE1D0D">
              <w:t>wt</w:t>
            </w:r>
            <w:proofErr w:type="spellEnd"/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rnego</w:t>
            </w:r>
            <w:proofErr w:type="spellEnd"/>
            <w:r w:rsidRPr="00CE1D0D">
              <w:t xml:space="preserve"> oraz nowego zespołu deflektor</w:t>
            </w:r>
            <w:r w:rsidRPr="00CE1D0D">
              <w:rPr>
                <w:lang w:val="es-ES_tradnl"/>
              </w:rPr>
              <w:t>ó</w:t>
            </w:r>
            <w:r w:rsidRPr="00CE1D0D">
              <w:t>w spalin i automatycznego sterowania procesem spalania.</w:t>
            </w:r>
          </w:p>
        </w:tc>
      </w:tr>
      <w:tr w:rsidR="0000593A" w:rsidRPr="00CD124E" w14:paraId="1DB38F27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208EB49C" w14:textId="77777777" w:rsidR="0000593A" w:rsidRPr="00CD124E" w:rsidRDefault="0000593A" w:rsidP="0000593A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D124E">
              <w:rPr>
                <w:rFonts w:ascii="Calibri" w:eastAsia="Calibri" w:hAnsi="Calibri" w:cs="font236"/>
                <w:b/>
                <w:kern w:val="1"/>
              </w:rPr>
              <w:lastRenderedPageBreak/>
              <w:t>Wynik</w:t>
            </w:r>
            <w:r>
              <w:rPr>
                <w:rFonts w:ascii="Calibri" w:eastAsia="Calibri" w:hAnsi="Calibri" w:cs="font236"/>
                <w:b/>
                <w:kern w:val="1"/>
              </w:rPr>
              <w:t>i etapu VII</w:t>
            </w:r>
          </w:p>
        </w:tc>
      </w:tr>
      <w:tr w:rsidR="0000593A" w:rsidRPr="00CD124E" w14:paraId="2FD2F601" w14:textId="77777777" w:rsidTr="00344900">
        <w:trPr>
          <w:trHeight w:val="914"/>
        </w:trPr>
        <w:tc>
          <w:tcPr>
            <w:tcW w:w="9487" w:type="dxa"/>
            <w:shd w:val="clear" w:color="auto" w:fill="FFFFFF" w:themeFill="background1"/>
          </w:tcPr>
          <w:p w14:paraId="0C8793C7" w14:textId="77777777" w:rsidR="0000593A" w:rsidRPr="00CE1D0D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CE1D0D">
              <w:rPr>
                <w:rFonts w:ascii="Calibri" w:hAnsi="Calibri"/>
                <w:sz w:val="22"/>
                <w:szCs w:val="22"/>
              </w:rPr>
              <w:t>A) Raport zawierający wyniki działań wymienionych w punktach 1, 2, 3, 4, 5</w:t>
            </w:r>
          </w:p>
          <w:p w14:paraId="483CED25" w14:textId="77777777" w:rsidR="0000593A" w:rsidRPr="00CE1D0D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CE1D0D">
              <w:rPr>
                <w:rFonts w:ascii="Calibri" w:hAnsi="Calibri"/>
              </w:rPr>
              <w:t>B) Dokumentacja techniczna o której mowa w punkcie 6</w:t>
            </w:r>
          </w:p>
          <w:p w14:paraId="64627297" w14:textId="77777777" w:rsidR="0000593A" w:rsidRPr="00CD124E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CE1D0D">
              <w:rPr>
                <w:rFonts w:ascii="Calibri" w:hAnsi="Calibri"/>
              </w:rPr>
              <w:t>C) Prototyp urządzeń wraz z działającymi rozwiązaniami o których mowa w punktach 4 i 5</w:t>
            </w:r>
          </w:p>
        </w:tc>
      </w:tr>
      <w:tr w:rsidR="0000593A" w:rsidRPr="002365E2" w14:paraId="7ACEC52E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4B345476" w14:textId="77777777" w:rsidR="0000593A" w:rsidRPr="00CE1D0D" w:rsidRDefault="0000593A" w:rsidP="00344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/>
              <w:rPr>
                <w:rFonts w:ascii="Calibri" w:hAnsi="Calibri"/>
                <w:sz w:val="24"/>
                <w:szCs w:val="24"/>
              </w:rPr>
            </w:pPr>
            <w:r w:rsidRPr="00CE1D0D">
              <w:rPr>
                <w:b/>
                <w:bCs/>
                <w:sz w:val="24"/>
                <w:szCs w:val="24"/>
                <w:u w:val="single"/>
              </w:rPr>
              <w:t>Etap VIII Badania zgodności z normami dla ulepszonych wkład</w:t>
            </w:r>
            <w:r w:rsidRPr="00CE1D0D">
              <w:rPr>
                <w:b/>
                <w:bCs/>
                <w:sz w:val="24"/>
                <w:szCs w:val="24"/>
                <w:u w:val="single"/>
                <w:lang w:val="es-ES_tradnl"/>
              </w:rPr>
              <w:t>ó</w:t>
            </w:r>
            <w:r w:rsidRPr="00CE1D0D">
              <w:rPr>
                <w:b/>
                <w:bCs/>
                <w:sz w:val="24"/>
                <w:szCs w:val="24"/>
                <w:u w:val="single"/>
              </w:rPr>
              <w:t>w kominkowych Linea H1320 i Linea H1570</w:t>
            </w:r>
          </w:p>
          <w:p w14:paraId="31991360" w14:textId="77777777" w:rsidR="0000593A" w:rsidRDefault="0000593A" w:rsidP="00344900">
            <w:pPr>
              <w:spacing w:before="100" w:after="100"/>
            </w:pPr>
            <w:r>
              <w:t>Dotyczy urządzeń:</w:t>
            </w:r>
          </w:p>
          <w:p w14:paraId="588921EA" w14:textId="77777777" w:rsidR="0000593A" w:rsidRDefault="0000593A" w:rsidP="00344900">
            <w:pPr>
              <w:spacing w:before="100"/>
            </w:pPr>
            <w:r>
              <w:rPr>
                <w:lang w:val="it-IT"/>
              </w:rPr>
              <w:t>Linea H1320</w:t>
            </w:r>
            <w:r>
              <w:rPr>
                <w:lang w:val="it-IT"/>
              </w:rPr>
              <w:tab/>
              <w:t xml:space="preserve">Zakres mocy </w:t>
            </w:r>
            <w:r>
              <w:t xml:space="preserve">– </w:t>
            </w:r>
            <w:r>
              <w:rPr>
                <w:lang w:val="it-IT"/>
              </w:rPr>
              <w:t>9-18 kW</w:t>
            </w:r>
          </w:p>
          <w:p w14:paraId="1FE6F842" w14:textId="77777777" w:rsidR="0000593A" w:rsidRPr="002365E2" w:rsidRDefault="0000593A" w:rsidP="00344900">
            <w:pPr>
              <w:spacing w:after="100" w:afterAutospacing="1"/>
              <w:rPr>
                <w:rFonts w:ascii="Calibri" w:hAnsi="Calibri"/>
              </w:rPr>
            </w:pPr>
            <w:r>
              <w:rPr>
                <w:lang w:val="it-IT"/>
              </w:rPr>
              <w:t>Linea H1570</w:t>
            </w:r>
            <w:r>
              <w:rPr>
                <w:lang w:val="it-IT"/>
              </w:rPr>
              <w:tab/>
              <w:t xml:space="preserve">Zakres mocy </w:t>
            </w:r>
            <w:r>
              <w:t>– 10-19 kW</w:t>
            </w:r>
          </w:p>
        </w:tc>
      </w:tr>
      <w:tr w:rsidR="0000593A" w:rsidRPr="002365E2" w14:paraId="719E289B" w14:textId="77777777" w:rsidTr="00344900">
        <w:tc>
          <w:tcPr>
            <w:tcW w:w="9487" w:type="dxa"/>
            <w:shd w:val="clear" w:color="auto" w:fill="FFFFFF" w:themeFill="background1"/>
          </w:tcPr>
          <w:p w14:paraId="696F614E" w14:textId="77777777" w:rsidR="0000593A" w:rsidRPr="00CE1D0D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E1D0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Opis prac w etapie VIII:</w:t>
            </w:r>
          </w:p>
          <w:p w14:paraId="70F4E73E" w14:textId="77777777" w:rsidR="0000593A" w:rsidRPr="00CE1D0D" w:rsidRDefault="0000593A" w:rsidP="00344900">
            <w:pPr>
              <w:spacing w:before="100" w:beforeAutospacing="1" w:after="100" w:afterAutospacing="1" w:line="312" w:lineRule="auto"/>
              <w:jc w:val="both"/>
            </w:pPr>
            <w:r w:rsidRPr="00CE1D0D">
              <w:t xml:space="preserve">1.  Końcowe badania potwierdzające prawidłowość doborów powietrza pierwotnego, tercjalnego i wtórnego oraz nowego zespołu deflektorów i automatycznego sterowania procesem spalania potwierdzające osiągniecie zamierzonych parametrów potwierdzających spełnianie wymogów </w:t>
            </w:r>
            <w:proofErr w:type="spellStart"/>
            <w:r w:rsidRPr="00CE1D0D">
              <w:t>ekoprojektu</w:t>
            </w:r>
            <w:proofErr w:type="spellEnd"/>
            <w:r w:rsidRPr="00CE1D0D">
              <w:t xml:space="preserve">: </w:t>
            </w: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1871"/>
              <w:gridCol w:w="1514"/>
              <w:gridCol w:w="1876"/>
              <w:gridCol w:w="1810"/>
            </w:tblGrid>
            <w:tr w:rsidR="0000593A" w:rsidRPr="00CE1D0D" w14:paraId="432F4CC3" w14:textId="77777777" w:rsidTr="00344900"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5823AA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</w:rPr>
                  </w:pPr>
                  <w:r w:rsidRPr="00CE1D0D">
                    <w:rPr>
                      <w:sz w:val="20"/>
                    </w:rPr>
                    <w:t>sprawność</w:t>
                  </w:r>
                </w:p>
              </w:tc>
              <w:tc>
                <w:tcPr>
                  <w:tcW w:w="2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5D3190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  <w:vertAlign w:val="subscript"/>
                    </w:rPr>
                  </w:pPr>
                  <w:r w:rsidRPr="00CE1D0D">
                    <w:rPr>
                      <w:sz w:val="20"/>
                    </w:rPr>
                    <w:t>emisja  tlenku węgla (CO) przy 13% O</w:t>
                  </w:r>
                  <w:r w:rsidRPr="00CE1D0D">
                    <w:rPr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431E15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  <w:vertAlign w:val="subscript"/>
                    </w:rPr>
                  </w:pPr>
                  <w:r w:rsidRPr="00CE1D0D">
                    <w:rPr>
                      <w:sz w:val="20"/>
                    </w:rPr>
                    <w:t>emisja pyłu przy 13% O</w:t>
                  </w:r>
                  <w:r w:rsidRPr="00CE1D0D">
                    <w:rPr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E5CB04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  <w:vertAlign w:val="subscript"/>
                    </w:rPr>
                  </w:pPr>
                  <w:r w:rsidRPr="00CE1D0D">
                    <w:rPr>
                      <w:sz w:val="20"/>
                    </w:rPr>
                    <w:t>emisja organicznych związków gazowych (OGC) przy 13% O</w:t>
                  </w:r>
                  <w:r w:rsidRPr="00CE1D0D">
                    <w:rPr>
                      <w:sz w:val="20"/>
                      <w:vertAlign w:val="subscript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AA4BEA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  <w:vertAlign w:val="subscript"/>
                    </w:rPr>
                  </w:pPr>
                  <w:r w:rsidRPr="00CE1D0D">
                    <w:rPr>
                      <w:sz w:val="20"/>
                    </w:rPr>
                    <w:t>emisja tlenków azotu (</w:t>
                  </w:r>
                  <w:proofErr w:type="spellStart"/>
                  <w:r w:rsidRPr="00CE1D0D">
                    <w:rPr>
                      <w:sz w:val="20"/>
                    </w:rPr>
                    <w:t>NO</w:t>
                  </w:r>
                  <w:r w:rsidRPr="00CE1D0D">
                    <w:rPr>
                      <w:sz w:val="20"/>
                      <w:vertAlign w:val="subscript"/>
                    </w:rPr>
                    <w:t>x</w:t>
                  </w:r>
                  <w:proofErr w:type="spellEnd"/>
                  <w:r w:rsidRPr="00CE1D0D">
                    <w:rPr>
                      <w:sz w:val="20"/>
                    </w:rPr>
                    <w:t>) przy 13% O</w:t>
                  </w:r>
                  <w:r w:rsidRPr="00CE1D0D">
                    <w:rPr>
                      <w:sz w:val="20"/>
                      <w:vertAlign w:val="subscript"/>
                    </w:rPr>
                    <w:t>2</w:t>
                  </w:r>
                </w:p>
              </w:tc>
            </w:tr>
            <w:tr w:rsidR="0000593A" w:rsidRPr="00CE1D0D" w14:paraId="0B577953" w14:textId="77777777" w:rsidTr="00344900">
              <w:tc>
                <w:tcPr>
                  <w:tcW w:w="1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0BF51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</w:rPr>
                  </w:pPr>
                  <w:r w:rsidRPr="00CE1D0D">
                    <w:rPr>
                      <w:sz w:val="20"/>
                    </w:rPr>
                    <w:t>&gt;78 %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83E2D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</w:rPr>
                  </w:pPr>
                  <w:r w:rsidRPr="00CE1D0D">
                    <w:rPr>
                      <w:sz w:val="20"/>
                    </w:rPr>
                    <w:t>&lt; 1250 [mg/Nm3]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D5FD39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</w:rPr>
                  </w:pPr>
                  <w:r w:rsidRPr="00CE1D0D">
                    <w:rPr>
                      <w:sz w:val="20"/>
                    </w:rPr>
                    <w:t>&lt; 40 [mg/Nm3]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602204" w14:textId="56E199C0" w:rsidR="0000593A" w:rsidRPr="00CE1D0D" w:rsidRDefault="00215E4E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&lt; 12</w:t>
                  </w:r>
                  <w:r w:rsidR="0000593A" w:rsidRPr="00CE1D0D">
                    <w:rPr>
                      <w:sz w:val="20"/>
                    </w:rPr>
                    <w:t>0 [mg/Nm3]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5B0AC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sz w:val="20"/>
                    </w:rPr>
                  </w:pPr>
                  <w:r w:rsidRPr="00CE1D0D">
                    <w:rPr>
                      <w:sz w:val="20"/>
                    </w:rPr>
                    <w:t>&lt; 200 [mg/Nm3]</w:t>
                  </w:r>
                </w:p>
              </w:tc>
            </w:tr>
          </w:tbl>
          <w:p w14:paraId="35D61987" w14:textId="77777777" w:rsidR="0000593A" w:rsidRPr="002365E2" w:rsidRDefault="0000593A" w:rsidP="00344900">
            <w:pPr>
              <w:spacing w:before="100" w:beforeAutospacing="1" w:after="100" w:afterAutospacing="1" w:line="312" w:lineRule="auto"/>
              <w:jc w:val="both"/>
              <w:rPr>
                <w:rFonts w:ascii="Calibri" w:hAnsi="Calibri"/>
              </w:rPr>
            </w:pPr>
            <w:r w:rsidRPr="00CE1D0D">
              <w:t xml:space="preserve">2.     Wykonanie raportu z badań, wystawienie certyfikatu potwierdzającego osiągane parametry oraz certyfikatu spełnienia wymogów </w:t>
            </w:r>
            <w:proofErr w:type="spellStart"/>
            <w:r w:rsidRPr="00CE1D0D">
              <w:t>Ekoprojektu</w:t>
            </w:r>
            <w:proofErr w:type="spellEnd"/>
            <w:r w:rsidRPr="00CE1D0D">
              <w:t xml:space="preserve"> zgodnego z Rozporządzeniem KOMISJI (UE) 2015/1185 z dnia 24 kwietnia 2015 r. w sprawie wykonania dyrektywy Parlamentu Europejskiego i Rady 2009/125/WE w odniesieniu do wymogów dotyczących </w:t>
            </w:r>
            <w:proofErr w:type="spellStart"/>
            <w:r w:rsidRPr="00CE1D0D">
              <w:t>ekoprojektu</w:t>
            </w:r>
            <w:proofErr w:type="spellEnd"/>
            <w:r w:rsidRPr="00CE1D0D">
              <w:t xml:space="preserve"> dla miejscowych ogrzewaczy pomieszczeń na paliwo stałe.</w:t>
            </w:r>
          </w:p>
        </w:tc>
      </w:tr>
      <w:tr w:rsidR="0000593A" w:rsidRPr="002365E2" w14:paraId="26E04141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5B88B6F8" w14:textId="77777777" w:rsidR="0000593A" w:rsidRPr="002365E2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</w:rPr>
            </w:pPr>
            <w:r w:rsidRPr="00CE1D0D">
              <w:rPr>
                <w:rFonts w:ascii="Calibri" w:hAnsi="Calibri"/>
                <w:b/>
                <w:sz w:val="24"/>
              </w:rPr>
              <w:t>Wyniki etapu VIII</w:t>
            </w:r>
          </w:p>
        </w:tc>
      </w:tr>
      <w:tr w:rsidR="0000593A" w14:paraId="60268AD2" w14:textId="77777777" w:rsidTr="00344900">
        <w:tc>
          <w:tcPr>
            <w:tcW w:w="9487" w:type="dxa"/>
            <w:shd w:val="clear" w:color="auto" w:fill="FFFFFF" w:themeFill="background1"/>
          </w:tcPr>
          <w:p w14:paraId="04342971" w14:textId="77777777" w:rsidR="0000593A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CE1D0D">
              <w:rPr>
                <w:rFonts w:ascii="Calibri" w:hAnsi="Calibri"/>
              </w:rPr>
              <w:t>A) Raport i certyfikat z badań o których mowa w punktach 1 i 2</w:t>
            </w:r>
          </w:p>
        </w:tc>
      </w:tr>
      <w:tr w:rsidR="0000593A" w:rsidRPr="00CD124E" w14:paraId="02E410DF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41A89206" w14:textId="77777777" w:rsidR="0000593A" w:rsidRDefault="0000593A" w:rsidP="00344900">
            <w:pPr>
              <w:spacing w:before="100" w:after="100"/>
              <w:rPr>
                <w:b/>
                <w:bCs/>
                <w:u w:color="FF0000"/>
              </w:rPr>
            </w:pPr>
            <w:r w:rsidRPr="00CE1D0D">
              <w:rPr>
                <w:b/>
                <w:bCs/>
                <w:u w:val="single" w:color="000000"/>
                <w:lang w:val="nl-NL"/>
              </w:rPr>
              <w:t xml:space="preserve">Etap IX </w:t>
            </w:r>
            <w:r>
              <w:rPr>
                <w:b/>
                <w:bCs/>
                <w:sz w:val="24"/>
                <w:szCs w:val="24"/>
                <w:u w:val="single" w:color="000000"/>
              </w:rPr>
              <w:t>Znaczące ulepszenie wkład</w:t>
            </w:r>
            <w:r>
              <w:rPr>
                <w:b/>
                <w:bCs/>
                <w:sz w:val="24"/>
                <w:szCs w:val="24"/>
                <w:u w:val="single" w:color="000000"/>
                <w:lang w:val="es-ES_tradnl"/>
              </w:rPr>
              <w:t>ó</w:t>
            </w:r>
            <w:r>
              <w:rPr>
                <w:b/>
                <w:bCs/>
                <w:sz w:val="24"/>
                <w:szCs w:val="24"/>
                <w:u w:val="single" w:color="000000"/>
              </w:rPr>
              <w:t>w kominkowych Linea DF H 1180 i Linea DF V 1190</w:t>
            </w:r>
          </w:p>
          <w:p w14:paraId="7AF6D40E" w14:textId="77777777" w:rsidR="0000593A" w:rsidRDefault="0000593A" w:rsidP="0034490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Dotyczy urządzeń:</w:t>
            </w:r>
          </w:p>
          <w:p w14:paraId="6A322228" w14:textId="77777777" w:rsidR="0000593A" w:rsidRDefault="0000593A" w:rsidP="00344900">
            <w:pPr>
              <w:spacing w:before="100"/>
              <w:rPr>
                <w:sz w:val="24"/>
                <w:szCs w:val="24"/>
                <w:u w:color="FF0000"/>
              </w:rPr>
            </w:pPr>
            <w:r>
              <w:rPr>
                <w:sz w:val="24"/>
                <w:szCs w:val="24"/>
                <w:u w:color="FF0000"/>
                <w:lang w:val="it-IT"/>
              </w:rPr>
              <w:t>Linea DF H1180</w:t>
            </w:r>
            <w:r>
              <w:rPr>
                <w:sz w:val="24"/>
                <w:szCs w:val="24"/>
                <w:u w:color="FF0000"/>
                <w:lang w:val="it-IT"/>
              </w:rPr>
              <w:tab/>
              <w:t xml:space="preserve">Zakres mocy </w:t>
            </w:r>
            <w:r>
              <w:rPr>
                <w:sz w:val="24"/>
                <w:szCs w:val="24"/>
                <w:u w:color="FF0000"/>
              </w:rPr>
              <w:t xml:space="preserve">– </w:t>
            </w:r>
            <w:r>
              <w:rPr>
                <w:sz w:val="24"/>
                <w:szCs w:val="24"/>
                <w:u w:color="FF0000"/>
                <w:lang w:val="en-US"/>
              </w:rPr>
              <w:t>8-17 kW</w:t>
            </w:r>
          </w:p>
          <w:p w14:paraId="20554927" w14:textId="77777777" w:rsidR="0000593A" w:rsidRPr="00CD124E" w:rsidRDefault="0000593A" w:rsidP="00344900">
            <w:pPr>
              <w:spacing w:after="100" w:afterAutospacing="1"/>
              <w:rPr>
                <w:b/>
              </w:rPr>
            </w:pPr>
            <w:r>
              <w:rPr>
                <w:sz w:val="24"/>
                <w:szCs w:val="24"/>
                <w:u w:color="FF0000"/>
                <w:lang w:val="it-IT"/>
              </w:rPr>
              <w:t>Linea DF V 1190</w:t>
            </w:r>
            <w:r>
              <w:rPr>
                <w:sz w:val="24"/>
                <w:szCs w:val="24"/>
                <w:lang w:val="it-IT"/>
              </w:rPr>
              <w:tab/>
              <w:t xml:space="preserve">Zakres mocy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it-IT"/>
              </w:rPr>
              <w:t>9-18 kW</w:t>
            </w:r>
          </w:p>
        </w:tc>
      </w:tr>
      <w:tr w:rsidR="0000593A" w:rsidRPr="00B86E7E" w14:paraId="2DC4B34D" w14:textId="77777777" w:rsidTr="00344900">
        <w:tc>
          <w:tcPr>
            <w:tcW w:w="9487" w:type="dxa"/>
            <w:shd w:val="clear" w:color="auto" w:fill="FFFFFF" w:themeFill="background1"/>
          </w:tcPr>
          <w:p w14:paraId="0267FB3B" w14:textId="77777777" w:rsidR="0000593A" w:rsidRPr="00CE1D0D" w:rsidRDefault="0000593A" w:rsidP="00344900">
            <w:pPr>
              <w:suppressAutoHyphens/>
              <w:spacing w:after="200" w:line="276" w:lineRule="auto"/>
              <w:ind w:firstLine="29"/>
              <w:jc w:val="both"/>
              <w:rPr>
                <w:b/>
                <w:bCs/>
                <w:kern w:val="1"/>
                <w:u w:val="single"/>
              </w:rPr>
            </w:pPr>
            <w:r w:rsidRPr="00CE1D0D">
              <w:rPr>
                <w:b/>
                <w:bCs/>
                <w:kern w:val="1"/>
                <w:u w:val="single"/>
              </w:rPr>
              <w:t>Opis Prac w etapie IX:</w:t>
            </w:r>
          </w:p>
          <w:p w14:paraId="6A1DAD19" w14:textId="77777777" w:rsidR="0000593A" w:rsidRPr="00CE1D0D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CE1D0D">
              <w:lastRenderedPageBreak/>
              <w:t xml:space="preserve">1.     Analiza konstrukcji dotychczas produkowanych podgrzewaczy pomieszczeń typoszeregu </w:t>
            </w:r>
            <w:r w:rsidRPr="00CE1D0D">
              <w:rPr>
                <w:b/>
                <w:bCs/>
                <w:u w:color="FF0000"/>
                <w:lang w:val="it-IT"/>
              </w:rPr>
              <w:t>Linea DF H1180; Linea DF V1190</w:t>
            </w:r>
            <w:r w:rsidRPr="00CE1D0D">
              <w:rPr>
                <w:b/>
                <w:bCs/>
                <w:lang w:val="it-IT"/>
              </w:rPr>
              <w:t xml:space="preserve"> </w:t>
            </w:r>
            <w:r w:rsidRPr="00CE1D0D">
              <w:t xml:space="preserve">analiza proporcji i miejsc podawania powietrza pierwotnego (podawanego pod paliwo), powietrza tercjalnego (podawanego nad płomień) i powietrza </w:t>
            </w:r>
            <w:proofErr w:type="spellStart"/>
            <w:r w:rsidRPr="00CE1D0D">
              <w:t>wt</w:t>
            </w:r>
            <w:proofErr w:type="spellEnd"/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rnego</w:t>
            </w:r>
            <w:proofErr w:type="spellEnd"/>
            <w:r w:rsidRPr="00CE1D0D">
              <w:t xml:space="preserve"> (podawanego w g</w:t>
            </w:r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rnej</w:t>
            </w:r>
            <w:proofErr w:type="spellEnd"/>
            <w:r w:rsidRPr="00CE1D0D">
              <w:t xml:space="preserve"> części szyby);</w:t>
            </w:r>
          </w:p>
          <w:p w14:paraId="0F867E6F" w14:textId="77777777" w:rsidR="0000593A" w:rsidRPr="00CE1D0D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CE1D0D">
              <w:t>2.   Wstępne badania weryfikacyjne parametr</w:t>
            </w:r>
            <w:r w:rsidRPr="00CE1D0D">
              <w:rPr>
                <w:lang w:val="es-ES_tradnl"/>
              </w:rPr>
              <w:t>ó</w:t>
            </w:r>
            <w:r w:rsidRPr="00CE1D0D">
              <w:t>w spalania (sprawność, emisja tlenku węgla (CO) przy 13% O</w:t>
            </w:r>
            <w:r w:rsidRPr="00CE1D0D">
              <w:rPr>
                <w:vertAlign w:val="subscript"/>
              </w:rPr>
              <w:t>2</w:t>
            </w:r>
            <w:r w:rsidRPr="00CE1D0D">
              <w:t>, emisja pyłu przy 13% O</w:t>
            </w:r>
            <w:r w:rsidRPr="00CE1D0D">
              <w:rPr>
                <w:vertAlign w:val="subscript"/>
              </w:rPr>
              <w:t>2</w:t>
            </w:r>
            <w:r w:rsidRPr="00CE1D0D">
              <w:t xml:space="preserve">, emisja organicznych </w:t>
            </w:r>
            <w:proofErr w:type="spellStart"/>
            <w:r w:rsidRPr="00CE1D0D">
              <w:t>związk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>w gazowych (OGC) przy 13% O</w:t>
            </w:r>
            <w:r w:rsidRPr="00CE1D0D">
              <w:rPr>
                <w:vertAlign w:val="subscript"/>
              </w:rPr>
              <w:t>2</w:t>
            </w:r>
            <w:r w:rsidRPr="00CE1D0D">
              <w:t xml:space="preserve">, emisja </w:t>
            </w:r>
            <w:proofErr w:type="spellStart"/>
            <w:r w:rsidRPr="00CE1D0D">
              <w:t>tlenk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>w azotu (</w:t>
            </w:r>
            <w:proofErr w:type="spellStart"/>
            <w:r w:rsidRPr="00CE1D0D">
              <w:t>NO</w:t>
            </w:r>
            <w:r w:rsidRPr="00CE1D0D">
              <w:rPr>
                <w:vertAlign w:val="subscript"/>
              </w:rPr>
              <w:t>x</w:t>
            </w:r>
            <w:proofErr w:type="spellEnd"/>
            <w:r w:rsidRPr="00CE1D0D">
              <w:t>) przy 13% O</w:t>
            </w:r>
            <w:r w:rsidRPr="00CE1D0D">
              <w:rPr>
                <w:vertAlign w:val="subscript"/>
              </w:rPr>
              <w:t>2</w:t>
            </w:r>
            <w:r w:rsidRPr="00CE1D0D">
              <w:t xml:space="preserve">) podgrzewaczy pomieszczeń typoszeregu </w:t>
            </w:r>
            <w:r w:rsidRPr="00CE1D0D">
              <w:rPr>
                <w:b/>
                <w:bCs/>
                <w:u w:color="FF0000"/>
                <w:lang w:val="it-IT"/>
              </w:rPr>
              <w:t>Linea DF H1180; Linea DF V1190;</w:t>
            </w:r>
            <w:r w:rsidRPr="00CE1D0D">
              <w:rPr>
                <w:b/>
                <w:bCs/>
                <w:lang w:val="it-IT"/>
              </w:rPr>
              <w:t xml:space="preserve"> </w:t>
            </w:r>
            <w:r w:rsidRPr="00CE1D0D">
              <w:t>przed wprowadzeniem modyfikacji;</w:t>
            </w:r>
          </w:p>
          <w:p w14:paraId="35AD18CE" w14:textId="77777777" w:rsidR="0000593A" w:rsidRPr="00CE1D0D" w:rsidRDefault="0000593A" w:rsidP="00344900">
            <w:pPr>
              <w:spacing w:before="100" w:after="100" w:line="312" w:lineRule="auto"/>
              <w:ind w:firstLine="29"/>
              <w:jc w:val="both"/>
              <w:rPr>
                <w:b/>
                <w:bCs/>
              </w:rPr>
            </w:pPr>
            <w:r w:rsidRPr="00CE1D0D">
              <w:t>3.   </w:t>
            </w:r>
            <w:proofErr w:type="spellStart"/>
            <w:r w:rsidRPr="00CE1D0D">
              <w:t>Dob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r optymalnych proporcji i miejsc podawania powietrza pierwotnego (podawanego pod paliwo), powietrza tercjalnego (na tylnej ścianie urządzenia) </w:t>
            </w:r>
            <w:proofErr w:type="spellStart"/>
            <w:r w:rsidRPr="00CE1D0D">
              <w:t>wt</w:t>
            </w:r>
            <w:proofErr w:type="spellEnd"/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rnego</w:t>
            </w:r>
            <w:proofErr w:type="spellEnd"/>
            <w:r w:rsidRPr="00CE1D0D">
              <w:t xml:space="preserve"> (przedniego) w celu zapewnienia odpowiedniej intensywności i temperatury spalania i zapewniających optymalną organizację procesu spalania (dopalenie zanieczyszczeń wydzielanych podczas procesu spalania paliwa – dopalanie pyłów) celem osią</w:t>
            </w:r>
            <w:r w:rsidRPr="00CE1D0D">
              <w:rPr>
                <w:lang w:val="it-IT"/>
              </w:rPr>
              <w:t>gni</w:t>
            </w:r>
            <w:proofErr w:type="spellStart"/>
            <w:r w:rsidRPr="00CE1D0D">
              <w:t>ęcia</w:t>
            </w:r>
            <w:proofErr w:type="spellEnd"/>
            <w:r w:rsidRPr="00CE1D0D">
              <w:t xml:space="preserve"> najniższych możliwych wartości emisji w spalinach przy najwyższej sprawności dla podgrzewaczy pomieszczeń typoszeregu </w:t>
            </w:r>
            <w:r w:rsidRPr="00CE1D0D">
              <w:rPr>
                <w:b/>
                <w:bCs/>
                <w:u w:color="FF0000"/>
                <w:lang w:val="it-IT"/>
              </w:rPr>
              <w:t xml:space="preserve">Linea DF H1180; Linea DF V1190; </w:t>
            </w:r>
            <w:r w:rsidRPr="00CE1D0D">
              <w:t>Weryfikacja</w:t>
            </w:r>
            <w:r w:rsidRPr="00CE1D0D">
              <w:rPr>
                <w:b/>
                <w:bCs/>
              </w:rPr>
              <w:t xml:space="preserve"> </w:t>
            </w:r>
            <w:r w:rsidRPr="00CE1D0D">
              <w:t xml:space="preserve">stopnia spełnienia założeń </w:t>
            </w:r>
            <w:proofErr w:type="spellStart"/>
            <w:r w:rsidRPr="00CE1D0D">
              <w:t>wymog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w </w:t>
            </w:r>
            <w:proofErr w:type="spellStart"/>
            <w:r w:rsidRPr="00CE1D0D">
              <w:t>ekoprojektu</w:t>
            </w:r>
            <w:proofErr w:type="spellEnd"/>
            <w:r w:rsidRPr="00CE1D0D">
              <w:t>.</w:t>
            </w:r>
          </w:p>
          <w:p w14:paraId="4C9D5E51" w14:textId="77777777" w:rsidR="0000593A" w:rsidRPr="00CE1D0D" w:rsidRDefault="0000593A" w:rsidP="00344900">
            <w:pPr>
              <w:spacing w:line="312" w:lineRule="auto"/>
              <w:ind w:firstLine="29"/>
              <w:jc w:val="both"/>
            </w:pPr>
            <w:r w:rsidRPr="00CE1D0D">
              <w:t>4.   Zaprojektowanie nowego (indywidualnego dla każdego urządzenia) układu odbioru energii (ciepła) ze spalin w postaci zespołu deflektor</w:t>
            </w:r>
            <w:r w:rsidRPr="00CE1D0D">
              <w:rPr>
                <w:lang w:val="es-ES_tradnl"/>
              </w:rPr>
              <w:t>ó</w:t>
            </w:r>
            <w:r w:rsidRPr="00CE1D0D">
              <w:t>w wydłużających drogę spalin od paleniska do ujścia z czopucha. Doboru podlegają ilość stopni deflektor</w:t>
            </w:r>
            <w:r w:rsidRPr="00CE1D0D">
              <w:rPr>
                <w:lang w:val="es-ES_tradnl"/>
              </w:rPr>
              <w:t>ó</w:t>
            </w:r>
            <w:r w:rsidRPr="00CE1D0D">
              <w:t>w, kształt deflektor</w:t>
            </w:r>
            <w:r w:rsidRPr="00CE1D0D">
              <w:rPr>
                <w:lang w:val="es-ES_tradnl"/>
              </w:rPr>
              <w:t>ó</w:t>
            </w:r>
            <w:r w:rsidRPr="00CE1D0D">
              <w:t xml:space="preserve">w oraz materiał </w:t>
            </w:r>
            <w:r w:rsidRPr="00CE1D0D">
              <w:rPr>
                <w:lang w:val="es-ES_tradnl"/>
              </w:rPr>
              <w:t>(blacha b</w:t>
            </w:r>
            <w:proofErr w:type="spellStart"/>
            <w:r w:rsidRPr="00CE1D0D">
              <w:t>ądź</w:t>
            </w:r>
            <w:proofErr w:type="spellEnd"/>
            <w:r w:rsidRPr="00CE1D0D">
              <w:t xml:space="preserve"> wermikulit o właściwości odbijania ciepła). </w:t>
            </w:r>
          </w:p>
          <w:p w14:paraId="4C382E34" w14:textId="77777777" w:rsidR="0000593A" w:rsidRPr="00CE1D0D" w:rsidRDefault="0000593A" w:rsidP="00344900">
            <w:pPr>
              <w:spacing w:line="312" w:lineRule="auto"/>
              <w:ind w:firstLine="29"/>
              <w:jc w:val="both"/>
            </w:pPr>
            <w:r w:rsidRPr="00CE1D0D">
              <w:t>Celem jest obniżenie temperatury spalin na ujściu z czopucha (dzięki dłuższemu obiegowi spalin wewnątrz urządzenia oraz odbijaniem części ciepła), co podniesie sprawność urządzenia oraz podniesienie temperatury w palenisku (dzięki odbijaniu części ciepła przez deflektor w dół paleniska), co ograniczenie emisji spalin. Weryfikacja</w:t>
            </w:r>
            <w:r w:rsidRPr="00CE1D0D">
              <w:rPr>
                <w:b/>
                <w:bCs/>
              </w:rPr>
              <w:t xml:space="preserve"> </w:t>
            </w:r>
            <w:r w:rsidRPr="00CE1D0D">
              <w:t xml:space="preserve">stopnia spełnienia założeń </w:t>
            </w:r>
            <w:proofErr w:type="spellStart"/>
            <w:r w:rsidRPr="00CE1D0D">
              <w:t>wymog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w </w:t>
            </w:r>
            <w:proofErr w:type="spellStart"/>
            <w:r w:rsidRPr="00CE1D0D">
              <w:t>ekoprojektu</w:t>
            </w:r>
            <w:proofErr w:type="spellEnd"/>
            <w:r w:rsidRPr="00CE1D0D">
              <w:t>.</w:t>
            </w:r>
          </w:p>
          <w:p w14:paraId="2251667F" w14:textId="77777777" w:rsidR="0000593A" w:rsidRPr="00CE1D0D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CE1D0D">
              <w:t xml:space="preserve">5.   Zaprojektowanie i przebadanie oraz weryfikacja wpływu na wartość emisji zespołu automatycznego sterowania przesłoną powietrza, </w:t>
            </w:r>
            <w:proofErr w:type="spellStart"/>
            <w:r w:rsidRPr="00CE1D0D">
              <w:t>kt</w:t>
            </w:r>
            <w:proofErr w:type="spellEnd"/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ry</w:t>
            </w:r>
            <w:proofErr w:type="spellEnd"/>
            <w:r w:rsidRPr="00CE1D0D">
              <w:t xml:space="preserve"> w zależności od temperatury panującej w palenisku uchyla bądź przymyka przesłonę dolotu powietrza. Weryfikacja korzyści wpływających na emisję spalin wynikającą z zmiany proporcji powietrza wraz ze zmianami temperatury procesu spalania. Weryfikacja</w:t>
            </w:r>
            <w:r w:rsidRPr="00CE1D0D">
              <w:rPr>
                <w:b/>
                <w:bCs/>
              </w:rPr>
              <w:t xml:space="preserve"> </w:t>
            </w:r>
            <w:r w:rsidRPr="00CE1D0D">
              <w:t xml:space="preserve">na wpływ stopnia spełnienia założeń </w:t>
            </w:r>
            <w:proofErr w:type="spellStart"/>
            <w:r w:rsidRPr="00CE1D0D">
              <w:t>wymog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w </w:t>
            </w:r>
            <w:proofErr w:type="spellStart"/>
            <w:r w:rsidRPr="00CE1D0D">
              <w:t>ekoprojektu</w:t>
            </w:r>
            <w:proofErr w:type="spellEnd"/>
            <w:r w:rsidRPr="00CE1D0D">
              <w:t>.</w:t>
            </w:r>
          </w:p>
          <w:p w14:paraId="27D5D54E" w14:textId="77777777" w:rsidR="0000593A" w:rsidRPr="00CE1D0D" w:rsidRDefault="0000593A" w:rsidP="00344900">
            <w:pPr>
              <w:spacing w:line="312" w:lineRule="auto"/>
              <w:ind w:firstLine="29"/>
              <w:jc w:val="both"/>
            </w:pPr>
            <w:r w:rsidRPr="00CE1D0D">
              <w:t>6.   Zaprojektowanie i przebadanie systemu automatycznego otwierania i zamykania drzwi typu gilotyna o dużej powierzchni w stosunku do wymiar</w:t>
            </w:r>
            <w:r w:rsidRPr="00CE1D0D">
              <w:rPr>
                <w:lang w:val="es-ES_tradnl"/>
              </w:rPr>
              <w:t>ó</w:t>
            </w:r>
            <w:r w:rsidRPr="00CE1D0D">
              <w:t>w korpusu, mającego na celu zapewnienie stałej szczelności drzwi, ważnej dla zachowania stabilności procesu spalania i zachowania niskiej emisji spalin. Weryfikacja</w:t>
            </w:r>
            <w:r w:rsidRPr="00CE1D0D">
              <w:rPr>
                <w:b/>
                <w:bCs/>
              </w:rPr>
              <w:t xml:space="preserve"> </w:t>
            </w:r>
            <w:r w:rsidRPr="00CE1D0D">
              <w:t xml:space="preserve">na wpływ stopnia spełnienia założeń </w:t>
            </w:r>
            <w:proofErr w:type="spellStart"/>
            <w:r w:rsidRPr="00CE1D0D">
              <w:t>wymog</w:t>
            </w:r>
            <w:proofErr w:type="spellEnd"/>
            <w:r w:rsidRPr="00CE1D0D">
              <w:rPr>
                <w:lang w:val="es-ES_tradnl"/>
              </w:rPr>
              <w:t>ó</w:t>
            </w:r>
            <w:r w:rsidRPr="00CE1D0D">
              <w:t xml:space="preserve">w </w:t>
            </w:r>
            <w:proofErr w:type="spellStart"/>
            <w:r w:rsidRPr="00CE1D0D">
              <w:t>ekoprojektu</w:t>
            </w:r>
            <w:proofErr w:type="spellEnd"/>
            <w:r w:rsidRPr="00CE1D0D">
              <w:t xml:space="preserve">. </w:t>
            </w:r>
          </w:p>
          <w:p w14:paraId="5164C988" w14:textId="77777777" w:rsidR="0000593A" w:rsidRPr="00CE1D0D" w:rsidRDefault="0000593A" w:rsidP="00344900">
            <w:pPr>
              <w:spacing w:line="312" w:lineRule="auto"/>
              <w:ind w:firstLine="29"/>
              <w:jc w:val="both"/>
            </w:pPr>
            <w:r w:rsidRPr="00CE1D0D">
              <w:t>System automatycznego podnoszenia ma na celu r</w:t>
            </w:r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wnież</w:t>
            </w:r>
            <w:proofErr w:type="spellEnd"/>
            <w:r w:rsidRPr="00CE1D0D">
              <w:t xml:space="preserve"> zapewnienie komfortu użytkowania urządzenia osobą o różnym stopniu sprawności manualnej i w różnym wieku.</w:t>
            </w:r>
          </w:p>
          <w:p w14:paraId="22944917" w14:textId="77777777" w:rsidR="0000593A" w:rsidRPr="00B86E7E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</w:pPr>
            <w:r w:rsidRPr="00CE1D0D">
              <w:t xml:space="preserve">7.   Przygotowanie dokumentacji z wytycznymi do wprowadzenia zmian konstrukcyjnych w urządzeniach produkowanych seryjnie – miejsce i proporcje podawania powietrza pierwotnego, </w:t>
            </w:r>
            <w:r w:rsidRPr="00CE1D0D">
              <w:lastRenderedPageBreak/>
              <w:t xml:space="preserve">tercjalnego i </w:t>
            </w:r>
            <w:proofErr w:type="spellStart"/>
            <w:r w:rsidRPr="00CE1D0D">
              <w:t>wt</w:t>
            </w:r>
            <w:proofErr w:type="spellEnd"/>
            <w:r w:rsidRPr="00CE1D0D">
              <w:rPr>
                <w:lang w:val="es-ES_tradnl"/>
              </w:rPr>
              <w:t>ó</w:t>
            </w:r>
            <w:proofErr w:type="spellStart"/>
            <w:r w:rsidRPr="00CE1D0D">
              <w:t>rnego</w:t>
            </w:r>
            <w:proofErr w:type="spellEnd"/>
            <w:r w:rsidRPr="00CE1D0D">
              <w:t xml:space="preserve"> oraz nowego zespołu deflektor</w:t>
            </w:r>
            <w:r w:rsidRPr="00CE1D0D">
              <w:rPr>
                <w:lang w:val="es-ES_tradnl"/>
              </w:rPr>
              <w:t>ó</w:t>
            </w:r>
            <w:r w:rsidRPr="00CE1D0D">
              <w:t>w spalin, automatycznego sterowania procesem spalania i systemu automatycznego otwierania / zamykania drzwi.</w:t>
            </w:r>
          </w:p>
        </w:tc>
      </w:tr>
      <w:tr w:rsidR="0000593A" w:rsidRPr="00CD124E" w14:paraId="425DACC2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6E1F506F" w14:textId="77777777" w:rsidR="0000593A" w:rsidRPr="00CD124E" w:rsidRDefault="0000593A" w:rsidP="0000593A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E1D0D">
              <w:rPr>
                <w:rFonts w:ascii="Calibri" w:eastAsia="Calibri" w:hAnsi="Calibri" w:cs="font236"/>
                <w:b/>
                <w:kern w:val="1"/>
                <w:sz w:val="24"/>
              </w:rPr>
              <w:lastRenderedPageBreak/>
              <w:t>Wyniki etapu IX</w:t>
            </w:r>
          </w:p>
        </w:tc>
      </w:tr>
      <w:tr w:rsidR="0000593A" w:rsidRPr="00CD124E" w14:paraId="463F38E8" w14:textId="77777777" w:rsidTr="00344900">
        <w:tc>
          <w:tcPr>
            <w:tcW w:w="9487" w:type="dxa"/>
            <w:shd w:val="clear" w:color="auto" w:fill="FFFFFF" w:themeFill="background1"/>
          </w:tcPr>
          <w:p w14:paraId="1EB960D3" w14:textId="77777777" w:rsidR="0000593A" w:rsidRPr="00CE1D0D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CE1D0D">
              <w:rPr>
                <w:rFonts w:ascii="Calibri" w:hAnsi="Calibri"/>
                <w:sz w:val="22"/>
                <w:szCs w:val="22"/>
              </w:rPr>
              <w:t>A) Raport zawierający wyniki działań wymienionych w punktach 1, 2, 3, 4, 5, 6</w:t>
            </w:r>
          </w:p>
          <w:p w14:paraId="48C44A08" w14:textId="77777777" w:rsidR="0000593A" w:rsidRPr="00CE1D0D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CE1D0D">
              <w:rPr>
                <w:rFonts w:ascii="Calibri" w:hAnsi="Calibri"/>
              </w:rPr>
              <w:t>B) Dokumentacja techniczna o której mowa w punkcie 7</w:t>
            </w:r>
          </w:p>
          <w:p w14:paraId="2D58E468" w14:textId="77777777" w:rsidR="0000593A" w:rsidRPr="00CD124E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CE1D0D">
              <w:rPr>
                <w:rFonts w:ascii="Calibri" w:hAnsi="Calibri"/>
              </w:rPr>
              <w:t>C) Prototyp urządzeń wraz z działającymi rozwiązaniami o których mowa w punktach 4, 5, 6</w:t>
            </w:r>
          </w:p>
        </w:tc>
      </w:tr>
      <w:tr w:rsidR="0000593A" w:rsidRPr="00CE1D0D" w14:paraId="42FB6BF4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0276EEEE" w14:textId="77777777" w:rsidR="0000593A" w:rsidRDefault="0000593A" w:rsidP="00344900">
            <w:pPr>
              <w:spacing w:before="100" w:after="100"/>
              <w:rPr>
                <w:b/>
                <w:bCs/>
                <w:u w:color="FF0000"/>
              </w:rPr>
            </w:pPr>
            <w:r w:rsidRPr="00CE1D0D">
              <w:rPr>
                <w:rFonts w:ascii="Calibri" w:hAnsi="Calibri"/>
                <w:b/>
                <w:sz w:val="24"/>
                <w:u w:val="single"/>
              </w:rPr>
              <w:t>Etap X</w:t>
            </w:r>
            <w:r w:rsidRPr="00CE1D0D">
              <w:rPr>
                <w:rFonts w:ascii="Calibri" w:hAnsi="Calibri"/>
                <w:sz w:val="24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 xml:space="preserve">Badania zgodności z normami dla ulepszonych wkładów kominkowych </w:t>
            </w:r>
            <w:r>
              <w:rPr>
                <w:b/>
                <w:bCs/>
                <w:sz w:val="24"/>
                <w:szCs w:val="24"/>
                <w:u w:val="single" w:color="000000"/>
              </w:rPr>
              <w:t>Linea DF H 1180 i Linea DF V 1190</w:t>
            </w:r>
          </w:p>
          <w:p w14:paraId="27B8E15A" w14:textId="77777777" w:rsidR="0000593A" w:rsidRPr="00CE1D0D" w:rsidRDefault="0000593A" w:rsidP="00344900">
            <w:pPr>
              <w:spacing w:before="100" w:after="100"/>
              <w:rPr>
                <w:szCs w:val="24"/>
              </w:rPr>
            </w:pPr>
            <w:r w:rsidRPr="00CE1D0D">
              <w:rPr>
                <w:szCs w:val="24"/>
              </w:rPr>
              <w:t>Dotyczy urządzeń:</w:t>
            </w:r>
          </w:p>
          <w:p w14:paraId="7AA9F8B6" w14:textId="77777777" w:rsidR="0000593A" w:rsidRPr="00CE1D0D" w:rsidRDefault="0000593A" w:rsidP="00344900">
            <w:pPr>
              <w:spacing w:before="100"/>
              <w:rPr>
                <w:szCs w:val="24"/>
                <w:u w:color="FF0000"/>
              </w:rPr>
            </w:pPr>
            <w:r w:rsidRPr="00CE1D0D">
              <w:rPr>
                <w:szCs w:val="24"/>
                <w:u w:color="FF0000"/>
                <w:lang w:val="it-IT"/>
              </w:rPr>
              <w:t>Linea DF H1180</w:t>
            </w:r>
            <w:r w:rsidRPr="00CE1D0D">
              <w:rPr>
                <w:szCs w:val="24"/>
                <w:u w:color="FF0000"/>
                <w:lang w:val="it-IT"/>
              </w:rPr>
              <w:tab/>
              <w:t xml:space="preserve">Zakres mocy </w:t>
            </w:r>
            <w:r w:rsidRPr="00CE1D0D">
              <w:rPr>
                <w:szCs w:val="24"/>
                <w:u w:color="FF0000"/>
              </w:rPr>
              <w:t xml:space="preserve">– </w:t>
            </w:r>
            <w:r w:rsidRPr="00CE1D0D">
              <w:rPr>
                <w:szCs w:val="24"/>
                <w:u w:color="FF0000"/>
                <w:lang w:val="en-US"/>
              </w:rPr>
              <w:t>8-17 kW</w:t>
            </w:r>
          </w:p>
          <w:p w14:paraId="65B745BE" w14:textId="77777777" w:rsidR="0000593A" w:rsidRPr="00CE1D0D" w:rsidRDefault="0000593A" w:rsidP="00344900">
            <w:pPr>
              <w:spacing w:after="100" w:afterAutospacing="1"/>
              <w:rPr>
                <w:rFonts w:ascii="Times New Roman" w:hAnsi="Times New Roman"/>
                <w:b/>
                <w:sz w:val="20"/>
              </w:rPr>
            </w:pPr>
            <w:r w:rsidRPr="00CE1D0D">
              <w:rPr>
                <w:szCs w:val="24"/>
                <w:u w:color="FF0000"/>
                <w:lang w:val="it-IT"/>
              </w:rPr>
              <w:t>Linea DF V 1190</w:t>
            </w:r>
            <w:r w:rsidRPr="00CE1D0D">
              <w:rPr>
                <w:szCs w:val="24"/>
                <w:lang w:val="it-IT"/>
              </w:rPr>
              <w:tab/>
              <w:t xml:space="preserve">Zakres mocy </w:t>
            </w:r>
            <w:r w:rsidRPr="00CE1D0D">
              <w:rPr>
                <w:szCs w:val="24"/>
              </w:rPr>
              <w:t xml:space="preserve">– </w:t>
            </w:r>
            <w:r w:rsidRPr="00CE1D0D">
              <w:rPr>
                <w:szCs w:val="24"/>
                <w:lang w:val="it-IT"/>
              </w:rPr>
              <w:t>9-18 kW</w:t>
            </w:r>
          </w:p>
        </w:tc>
      </w:tr>
      <w:tr w:rsidR="0000593A" w14:paraId="176F8A20" w14:textId="77777777" w:rsidTr="00344900">
        <w:tc>
          <w:tcPr>
            <w:tcW w:w="9487" w:type="dxa"/>
            <w:shd w:val="clear" w:color="auto" w:fill="FFFFFF" w:themeFill="background1"/>
          </w:tcPr>
          <w:p w14:paraId="426958FD" w14:textId="77777777" w:rsidR="0000593A" w:rsidRPr="00CE1D0D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E1D0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Opis prac w etapie X:</w:t>
            </w:r>
          </w:p>
          <w:p w14:paraId="5E87CA95" w14:textId="77777777" w:rsidR="0000593A" w:rsidRPr="00CE1D0D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</w:pPr>
            <w:r w:rsidRPr="00CE1D0D">
              <w:t xml:space="preserve">1.  Końcowe badania potwierdzające prawidłowość doborów powietrza pierwotnego, tercjalnego i wtórnego oraz nowego zespołu deflektorów, automatycznego sterowania procesem spalania i systemu automatycznego otwierania / zamykania drzwi potwierdzające osiągniecie zamierzonych parametrów potwierdzających spełnianie wymogów </w:t>
            </w:r>
            <w:proofErr w:type="spellStart"/>
            <w:r w:rsidRPr="00CE1D0D">
              <w:t>ekoprojektu</w:t>
            </w:r>
            <w:proofErr w:type="spellEnd"/>
            <w:r w:rsidRPr="00CE1D0D">
              <w:t xml:space="preserve">: </w:t>
            </w: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1883"/>
              <w:gridCol w:w="1511"/>
              <w:gridCol w:w="1870"/>
              <w:gridCol w:w="1785"/>
            </w:tblGrid>
            <w:tr w:rsidR="0000593A" w:rsidRPr="00CE1D0D" w14:paraId="6C6CFC93" w14:textId="77777777" w:rsidTr="00344900"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73ACD1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E1D0D">
                    <w:t>sprawność</w:t>
                  </w:r>
                </w:p>
              </w:tc>
              <w:tc>
                <w:tcPr>
                  <w:tcW w:w="2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B99CF9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CE1D0D">
                    <w:t>emisja  tlenku węgla (CO) przy 13% O</w:t>
                  </w:r>
                  <w:r w:rsidRPr="00CE1D0D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C7EE80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CE1D0D">
                    <w:t>emisja pyłu przy 13% O</w:t>
                  </w:r>
                  <w:r w:rsidRPr="00CE1D0D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156982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CE1D0D">
                    <w:t>emisja organicznych związków gazowych (OGC) przy 13% O</w:t>
                  </w:r>
                  <w:r w:rsidRPr="00CE1D0D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7D853A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CE1D0D">
                    <w:t>emisja tlenków azotu (</w:t>
                  </w:r>
                  <w:proofErr w:type="spellStart"/>
                  <w:r w:rsidRPr="00CE1D0D">
                    <w:t>NO</w:t>
                  </w:r>
                  <w:r w:rsidRPr="00CE1D0D">
                    <w:rPr>
                      <w:vertAlign w:val="subscript"/>
                    </w:rPr>
                    <w:t>x</w:t>
                  </w:r>
                  <w:proofErr w:type="spellEnd"/>
                  <w:r w:rsidRPr="00CE1D0D">
                    <w:t>) przy 13% O</w:t>
                  </w:r>
                  <w:r w:rsidRPr="00CE1D0D">
                    <w:rPr>
                      <w:vertAlign w:val="subscript"/>
                    </w:rPr>
                    <w:t>2</w:t>
                  </w:r>
                </w:p>
              </w:tc>
            </w:tr>
            <w:tr w:rsidR="0000593A" w:rsidRPr="00CE1D0D" w14:paraId="4DC7C415" w14:textId="77777777" w:rsidTr="00344900">
              <w:tc>
                <w:tcPr>
                  <w:tcW w:w="1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2292EF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E1D0D">
                    <w:t>&gt;78 %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B944B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E1D0D">
                    <w:t>&lt; 1250 [mg/Nm3]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24E74C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E1D0D">
                    <w:t>&lt; 40 [mg/Nm3]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A3795" w14:textId="12571D84" w:rsidR="0000593A" w:rsidRPr="00CE1D0D" w:rsidRDefault="0000593A" w:rsidP="00215E4E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E1D0D">
                    <w:t>&lt; 1</w:t>
                  </w:r>
                  <w:r w:rsidR="00215E4E">
                    <w:t>2</w:t>
                  </w:r>
                  <w:r w:rsidRPr="00CE1D0D">
                    <w:t>0 [mg/Nm3]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33B54" w14:textId="77777777" w:rsidR="0000593A" w:rsidRPr="00CE1D0D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E1D0D">
                    <w:t>&lt; 200 [mg/Nm3]</w:t>
                  </w:r>
                </w:p>
              </w:tc>
            </w:tr>
          </w:tbl>
          <w:p w14:paraId="03BA26CF" w14:textId="77777777" w:rsidR="0000593A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  <w:rPr>
                <w:rFonts w:ascii="Calibri" w:hAnsi="Calibri"/>
              </w:rPr>
            </w:pPr>
            <w:r w:rsidRPr="00CE1D0D">
              <w:t xml:space="preserve">2.     Wykonanie raportu z badań, wystawienie certyfikatu potwierdzającego osiągane parametry oraz certyfikatu spełnienia wymogów </w:t>
            </w:r>
            <w:proofErr w:type="spellStart"/>
            <w:r w:rsidRPr="00CE1D0D">
              <w:t>Ekoprojektu</w:t>
            </w:r>
            <w:proofErr w:type="spellEnd"/>
            <w:r w:rsidRPr="00CE1D0D">
              <w:t xml:space="preserve"> zgodnego z Rozporządzeniem KOMISJI (UE) 2015/1185 z dnia 24 kwietnia 2015 r. w sprawie wykonania dyrektywy Parlamentu Europejskiego i Rady 2009/125/WE w odniesieniu do wymogów dotyczących </w:t>
            </w:r>
            <w:proofErr w:type="spellStart"/>
            <w:r w:rsidRPr="00CE1D0D">
              <w:t>ekoprojektu</w:t>
            </w:r>
            <w:proofErr w:type="spellEnd"/>
            <w:r w:rsidRPr="00CE1D0D">
              <w:t xml:space="preserve"> dla miejscowych ogrzewaczy pomieszczeń na paliwo stałe.</w:t>
            </w:r>
          </w:p>
        </w:tc>
      </w:tr>
      <w:tr w:rsidR="0000593A" w:rsidRPr="003F5520" w14:paraId="3F8D0AAD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2D12A692" w14:textId="77777777" w:rsidR="0000593A" w:rsidRPr="003F5520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</w:rPr>
            </w:pPr>
            <w:r w:rsidRPr="00CE1D0D">
              <w:rPr>
                <w:rFonts w:ascii="Calibri" w:hAnsi="Calibri"/>
                <w:b/>
                <w:sz w:val="24"/>
              </w:rPr>
              <w:t>Wyniki etapu X</w:t>
            </w:r>
          </w:p>
        </w:tc>
      </w:tr>
      <w:tr w:rsidR="0000593A" w:rsidRPr="0085465D" w14:paraId="36978FE9" w14:textId="77777777" w:rsidTr="00344900">
        <w:tc>
          <w:tcPr>
            <w:tcW w:w="9487" w:type="dxa"/>
            <w:shd w:val="clear" w:color="auto" w:fill="FFFFFF" w:themeFill="background1"/>
          </w:tcPr>
          <w:p w14:paraId="20DF6E4F" w14:textId="77777777" w:rsidR="0000593A" w:rsidRPr="0085465D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CE1D0D">
              <w:rPr>
                <w:rFonts w:ascii="Calibri" w:hAnsi="Calibri"/>
              </w:rPr>
              <w:t>A) Raport i certyfikat z badań o których mowa w punktach 1 i 2</w:t>
            </w:r>
          </w:p>
        </w:tc>
      </w:tr>
      <w:tr w:rsidR="0000593A" w:rsidRPr="00B86E7E" w14:paraId="077DF6E9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6F78B4DC" w14:textId="77777777" w:rsidR="0000593A" w:rsidRPr="0085465D" w:rsidRDefault="0000593A" w:rsidP="00344900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054B55">
              <w:rPr>
                <w:b/>
                <w:bCs/>
                <w:sz w:val="24"/>
                <w:u w:val="single"/>
              </w:rPr>
              <w:t xml:space="preserve">Etap XI </w:t>
            </w:r>
            <w:r>
              <w:rPr>
                <w:b/>
                <w:bCs/>
                <w:sz w:val="24"/>
                <w:u w:val="single"/>
              </w:rPr>
              <w:t xml:space="preserve">Znaczące ulepszenie wkładów </w:t>
            </w:r>
            <w:r w:rsidRPr="004063D5">
              <w:rPr>
                <w:b/>
                <w:bCs/>
                <w:sz w:val="24"/>
                <w:u w:val="single"/>
              </w:rPr>
              <w:t>kominkowych</w:t>
            </w:r>
            <w:r>
              <w:rPr>
                <w:b/>
                <w:bCs/>
                <w:sz w:val="24"/>
                <w:u w:val="single"/>
              </w:rPr>
              <w:t xml:space="preserve"> </w:t>
            </w:r>
            <w:r w:rsidRPr="0085465D">
              <w:rPr>
                <w:b/>
                <w:sz w:val="24"/>
                <w:u w:val="single"/>
              </w:rPr>
              <w:t>Linea V1080 i Linea DF V810</w:t>
            </w:r>
          </w:p>
          <w:p w14:paraId="04BF4640" w14:textId="77777777" w:rsidR="0000593A" w:rsidRPr="00B86E7E" w:rsidRDefault="0000593A" w:rsidP="00344900">
            <w:pPr>
              <w:spacing w:before="100" w:beforeAutospacing="1" w:after="100" w:afterAutospacing="1"/>
              <w:rPr>
                <w:sz w:val="24"/>
              </w:rPr>
            </w:pPr>
            <w:r w:rsidRPr="00B86E7E">
              <w:rPr>
                <w:sz w:val="24"/>
              </w:rPr>
              <w:t>Dotyczy urządzeń:</w:t>
            </w:r>
          </w:p>
          <w:p w14:paraId="38F6AF23" w14:textId="77777777" w:rsidR="0000593A" w:rsidRPr="00B86E7E" w:rsidRDefault="0000593A" w:rsidP="00344900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Linea V1080</w:t>
            </w:r>
            <w:r w:rsidRPr="00B86E7E">
              <w:rPr>
                <w:sz w:val="24"/>
              </w:rPr>
              <w:tab/>
            </w:r>
            <w:r>
              <w:rPr>
                <w:sz w:val="24"/>
              </w:rPr>
              <w:t xml:space="preserve">            </w:t>
            </w:r>
            <w:r w:rsidRPr="00B86E7E">
              <w:rPr>
                <w:sz w:val="24"/>
              </w:rPr>
              <w:t>Zakres mocy – 7-16 kW</w:t>
            </w:r>
          </w:p>
          <w:p w14:paraId="6AA999CB" w14:textId="77777777" w:rsidR="0000593A" w:rsidRPr="00B86E7E" w:rsidRDefault="0000593A" w:rsidP="00344900">
            <w:pPr>
              <w:rPr>
                <w:sz w:val="24"/>
              </w:rPr>
            </w:pPr>
            <w:r w:rsidRPr="00B86E7E">
              <w:rPr>
                <w:sz w:val="24"/>
              </w:rPr>
              <w:t>Linea DF</w:t>
            </w:r>
            <w:r>
              <w:rPr>
                <w:sz w:val="24"/>
              </w:rPr>
              <w:t xml:space="preserve"> V810</w:t>
            </w:r>
            <w:r>
              <w:rPr>
                <w:sz w:val="24"/>
              </w:rPr>
              <w:tab/>
              <w:t>Zakres mocy – 6-15 kW</w:t>
            </w:r>
          </w:p>
        </w:tc>
      </w:tr>
      <w:tr w:rsidR="0000593A" w:rsidRPr="00B86E7E" w14:paraId="721599B2" w14:textId="77777777" w:rsidTr="00344900">
        <w:tc>
          <w:tcPr>
            <w:tcW w:w="9487" w:type="dxa"/>
            <w:shd w:val="clear" w:color="auto" w:fill="FFFFFF" w:themeFill="background1"/>
          </w:tcPr>
          <w:p w14:paraId="06760D48" w14:textId="77777777" w:rsidR="0000593A" w:rsidRPr="00054B55" w:rsidRDefault="0000593A" w:rsidP="00344900">
            <w:pPr>
              <w:suppressAutoHyphens/>
              <w:spacing w:after="200" w:line="276" w:lineRule="auto"/>
              <w:ind w:firstLine="29"/>
              <w:jc w:val="both"/>
              <w:rPr>
                <w:b/>
                <w:bCs/>
                <w:kern w:val="1"/>
                <w:u w:val="single"/>
              </w:rPr>
            </w:pPr>
            <w:r w:rsidRPr="00054B55">
              <w:rPr>
                <w:b/>
                <w:bCs/>
                <w:kern w:val="1"/>
                <w:u w:val="single"/>
              </w:rPr>
              <w:lastRenderedPageBreak/>
              <w:t>Opis Prac w etapie XI:</w:t>
            </w:r>
          </w:p>
          <w:p w14:paraId="79E84551" w14:textId="77777777" w:rsidR="0000593A" w:rsidRPr="00054B55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054B55">
              <w:t xml:space="preserve">1.     Analiza konstrukcji dotychczas produkowanych podgrzewaczy pomieszczeń typoszeregu </w:t>
            </w:r>
            <w:r w:rsidRPr="00054B55">
              <w:rPr>
                <w:b/>
                <w:bCs/>
                <w:lang w:val="it-IT"/>
              </w:rPr>
              <w:t xml:space="preserve">Linea V1080; </w:t>
            </w:r>
            <w:r w:rsidRPr="00054B55">
              <w:rPr>
                <w:b/>
                <w:bCs/>
                <w:u w:color="FF0000"/>
                <w:lang w:val="it-IT"/>
              </w:rPr>
              <w:t xml:space="preserve">Linea DF V810 </w:t>
            </w:r>
            <w:r w:rsidRPr="00054B55">
              <w:t xml:space="preserve">analiza proporcji i miejsc podawania powietrza pierwotnego (podawanego pod paliwo), powietrza tercjalnego (podawanego nad płomień) i powietrza </w:t>
            </w:r>
            <w:proofErr w:type="spellStart"/>
            <w:r w:rsidRPr="00054B55">
              <w:t>wt</w:t>
            </w:r>
            <w:proofErr w:type="spellEnd"/>
            <w:r w:rsidRPr="00054B55">
              <w:rPr>
                <w:lang w:val="es-ES_tradnl"/>
              </w:rPr>
              <w:t>ó</w:t>
            </w:r>
            <w:proofErr w:type="spellStart"/>
            <w:r w:rsidRPr="00054B55">
              <w:t>rnego</w:t>
            </w:r>
            <w:proofErr w:type="spellEnd"/>
            <w:r w:rsidRPr="00054B55">
              <w:t xml:space="preserve"> (podawanego w g</w:t>
            </w:r>
            <w:r w:rsidRPr="00054B55">
              <w:rPr>
                <w:lang w:val="es-ES_tradnl"/>
              </w:rPr>
              <w:t>ó</w:t>
            </w:r>
            <w:proofErr w:type="spellStart"/>
            <w:r w:rsidRPr="00054B55">
              <w:t>rnej</w:t>
            </w:r>
            <w:proofErr w:type="spellEnd"/>
            <w:r w:rsidRPr="00054B55">
              <w:t xml:space="preserve"> części szyby);</w:t>
            </w:r>
          </w:p>
          <w:p w14:paraId="5EB81D2D" w14:textId="77777777" w:rsidR="0000593A" w:rsidRPr="00054B55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054B55">
              <w:t>2.   Wstępne badania weryfikacyjne parametr</w:t>
            </w:r>
            <w:r w:rsidRPr="00054B55">
              <w:rPr>
                <w:lang w:val="es-ES_tradnl"/>
              </w:rPr>
              <w:t>ó</w:t>
            </w:r>
            <w:r w:rsidRPr="00054B55">
              <w:t>w spalania (sprawność, emisja tlenku węgla (CO) przy 13% O</w:t>
            </w:r>
            <w:r w:rsidRPr="00054B55">
              <w:rPr>
                <w:vertAlign w:val="subscript"/>
              </w:rPr>
              <w:t>2</w:t>
            </w:r>
            <w:r w:rsidRPr="00054B55">
              <w:t>, emisja pyłu przy 13% O</w:t>
            </w:r>
            <w:r w:rsidRPr="00054B55">
              <w:rPr>
                <w:vertAlign w:val="subscript"/>
              </w:rPr>
              <w:t>2</w:t>
            </w:r>
            <w:r w:rsidRPr="00054B55">
              <w:t xml:space="preserve">, emisja organicznych </w:t>
            </w:r>
            <w:proofErr w:type="spellStart"/>
            <w:r w:rsidRPr="00054B55">
              <w:t>związk</w:t>
            </w:r>
            <w:proofErr w:type="spellEnd"/>
            <w:r w:rsidRPr="00054B55">
              <w:rPr>
                <w:lang w:val="es-ES_tradnl"/>
              </w:rPr>
              <w:t>ó</w:t>
            </w:r>
            <w:r w:rsidRPr="00054B55">
              <w:t>w gazowych (OGC) przy 13% O</w:t>
            </w:r>
            <w:r w:rsidRPr="00054B55">
              <w:rPr>
                <w:vertAlign w:val="subscript"/>
              </w:rPr>
              <w:t>2</w:t>
            </w:r>
            <w:r w:rsidRPr="00054B55">
              <w:t xml:space="preserve">, emisja </w:t>
            </w:r>
            <w:proofErr w:type="spellStart"/>
            <w:r w:rsidRPr="00054B55">
              <w:t>tlenk</w:t>
            </w:r>
            <w:proofErr w:type="spellEnd"/>
            <w:r w:rsidRPr="00054B55">
              <w:rPr>
                <w:lang w:val="es-ES_tradnl"/>
              </w:rPr>
              <w:t>ó</w:t>
            </w:r>
            <w:r w:rsidRPr="00054B55">
              <w:t>w azotu (</w:t>
            </w:r>
            <w:proofErr w:type="spellStart"/>
            <w:r w:rsidRPr="00054B55">
              <w:t>NO</w:t>
            </w:r>
            <w:r w:rsidRPr="00054B55">
              <w:rPr>
                <w:vertAlign w:val="subscript"/>
              </w:rPr>
              <w:t>x</w:t>
            </w:r>
            <w:proofErr w:type="spellEnd"/>
            <w:r w:rsidRPr="00054B55">
              <w:t>) przy 13% O</w:t>
            </w:r>
            <w:r w:rsidRPr="00054B55">
              <w:rPr>
                <w:vertAlign w:val="subscript"/>
              </w:rPr>
              <w:t>2</w:t>
            </w:r>
            <w:r w:rsidRPr="00054B55">
              <w:t xml:space="preserve">) podgrzewaczy pomieszczeń typoszeregu </w:t>
            </w:r>
            <w:r w:rsidRPr="00054B55">
              <w:rPr>
                <w:b/>
                <w:bCs/>
                <w:lang w:val="it-IT"/>
              </w:rPr>
              <w:t>Linea V1080 L</w:t>
            </w:r>
            <w:r w:rsidRPr="00054B55">
              <w:rPr>
                <w:b/>
                <w:bCs/>
                <w:u w:color="FF0000"/>
                <w:lang w:val="it-IT"/>
              </w:rPr>
              <w:t>inea DF V810</w:t>
            </w:r>
            <w:r w:rsidRPr="00054B55">
              <w:rPr>
                <w:b/>
                <w:bCs/>
                <w:lang w:val="it-IT"/>
              </w:rPr>
              <w:t xml:space="preserve"> </w:t>
            </w:r>
            <w:r w:rsidRPr="00054B55">
              <w:t>przed wprowadzeniem modyfikacji;</w:t>
            </w:r>
          </w:p>
          <w:p w14:paraId="58441ECA" w14:textId="77777777" w:rsidR="0000593A" w:rsidRPr="00054B55" w:rsidRDefault="0000593A" w:rsidP="00344900">
            <w:pPr>
              <w:spacing w:before="100" w:after="100" w:line="312" w:lineRule="auto"/>
              <w:ind w:firstLine="29"/>
              <w:jc w:val="both"/>
              <w:rPr>
                <w:b/>
                <w:bCs/>
              </w:rPr>
            </w:pPr>
            <w:r w:rsidRPr="00054B55">
              <w:t>3.   </w:t>
            </w:r>
            <w:proofErr w:type="spellStart"/>
            <w:r w:rsidRPr="00054B55">
              <w:t>Dob</w:t>
            </w:r>
            <w:proofErr w:type="spellEnd"/>
            <w:r w:rsidRPr="00054B55">
              <w:rPr>
                <w:lang w:val="es-ES_tradnl"/>
              </w:rPr>
              <w:t>ó</w:t>
            </w:r>
            <w:r w:rsidRPr="00054B55">
              <w:t xml:space="preserve">r optymalnych proporcji i miejsc podawania powietrza pierwotnego (podawanego pod paliwo), powietrza tercjalnego (na tylnej ścianie urządzenia) </w:t>
            </w:r>
            <w:proofErr w:type="spellStart"/>
            <w:r w:rsidRPr="00054B55">
              <w:t>wt</w:t>
            </w:r>
            <w:proofErr w:type="spellEnd"/>
            <w:r w:rsidRPr="00054B55">
              <w:rPr>
                <w:lang w:val="es-ES_tradnl"/>
              </w:rPr>
              <w:t>ó</w:t>
            </w:r>
            <w:proofErr w:type="spellStart"/>
            <w:r w:rsidRPr="00054B55">
              <w:t>rnego</w:t>
            </w:r>
            <w:proofErr w:type="spellEnd"/>
            <w:r w:rsidRPr="00054B55">
              <w:t xml:space="preserve"> (przedniego) w celu zapewnienia odpowiedniej intensywności i temperatury spalania i zapewniających optymalną organizację procesu spalania (dopalenie zanieczyszczeń wydzielanych podczas procesu spalania paliwa – dopalanie pyłów) celem osią</w:t>
            </w:r>
            <w:r w:rsidRPr="00054B55">
              <w:rPr>
                <w:lang w:val="it-IT"/>
              </w:rPr>
              <w:t>gni</w:t>
            </w:r>
            <w:proofErr w:type="spellStart"/>
            <w:r w:rsidRPr="00054B55">
              <w:t>ęcia</w:t>
            </w:r>
            <w:proofErr w:type="spellEnd"/>
            <w:r w:rsidRPr="00054B55">
              <w:t xml:space="preserve"> najniższych możliwych wartości emisji w spalinach przy najwyższej sprawności dla podgrzewaczy pomieszczeń typoszeregu </w:t>
            </w:r>
            <w:r w:rsidRPr="00054B55">
              <w:rPr>
                <w:b/>
                <w:bCs/>
                <w:lang w:val="it-IT"/>
              </w:rPr>
              <w:t xml:space="preserve">Linea V1080; </w:t>
            </w:r>
            <w:r w:rsidRPr="00054B55">
              <w:rPr>
                <w:b/>
                <w:bCs/>
                <w:u w:color="FF0000"/>
                <w:lang w:val="it-IT"/>
              </w:rPr>
              <w:t xml:space="preserve">Linea DF V810 </w:t>
            </w:r>
            <w:r w:rsidRPr="00054B55">
              <w:t>Weryfikacja</w:t>
            </w:r>
            <w:r w:rsidRPr="00054B55">
              <w:rPr>
                <w:b/>
                <w:bCs/>
              </w:rPr>
              <w:t xml:space="preserve"> </w:t>
            </w:r>
            <w:r w:rsidRPr="00054B55">
              <w:t xml:space="preserve">stopnia spełnienia założeń </w:t>
            </w:r>
            <w:proofErr w:type="spellStart"/>
            <w:r w:rsidRPr="00054B55">
              <w:t>wymog</w:t>
            </w:r>
            <w:proofErr w:type="spellEnd"/>
            <w:r w:rsidRPr="00054B55">
              <w:rPr>
                <w:lang w:val="es-ES_tradnl"/>
              </w:rPr>
              <w:t>ó</w:t>
            </w:r>
            <w:r w:rsidRPr="00054B55">
              <w:t xml:space="preserve">w </w:t>
            </w:r>
            <w:proofErr w:type="spellStart"/>
            <w:r w:rsidRPr="00054B55">
              <w:t>ekoprojektu</w:t>
            </w:r>
            <w:proofErr w:type="spellEnd"/>
            <w:r w:rsidRPr="00054B55">
              <w:t>.</w:t>
            </w:r>
          </w:p>
          <w:p w14:paraId="485E043F" w14:textId="77777777" w:rsidR="0000593A" w:rsidRPr="00054B55" w:rsidRDefault="0000593A" w:rsidP="00344900">
            <w:pPr>
              <w:spacing w:line="312" w:lineRule="auto"/>
              <w:ind w:firstLine="29"/>
              <w:jc w:val="both"/>
            </w:pPr>
            <w:r w:rsidRPr="00054B55">
              <w:t>4.   Zaprojektowanie nowego (indywidualnego dla każdego urządzenia) układu odbioru energii (ciepła) ze spalin w postaci zespołu deflektor</w:t>
            </w:r>
            <w:r w:rsidRPr="00054B55">
              <w:rPr>
                <w:lang w:val="es-ES_tradnl"/>
              </w:rPr>
              <w:t>ó</w:t>
            </w:r>
            <w:r w:rsidRPr="00054B55">
              <w:t>w wydłużających drogę spalin od paleniska do ujścia z czopucha. Doboru podlegają ilość stopni deflektor</w:t>
            </w:r>
            <w:r w:rsidRPr="00054B55">
              <w:rPr>
                <w:lang w:val="es-ES_tradnl"/>
              </w:rPr>
              <w:t>ó</w:t>
            </w:r>
            <w:r w:rsidRPr="00054B55">
              <w:t>w, kształt deflektor</w:t>
            </w:r>
            <w:r w:rsidRPr="00054B55">
              <w:rPr>
                <w:lang w:val="es-ES_tradnl"/>
              </w:rPr>
              <w:t>ó</w:t>
            </w:r>
            <w:r w:rsidRPr="00054B55">
              <w:t xml:space="preserve">w oraz materiał </w:t>
            </w:r>
            <w:r w:rsidRPr="00054B55">
              <w:rPr>
                <w:lang w:val="es-ES_tradnl"/>
              </w:rPr>
              <w:t>(blacha b</w:t>
            </w:r>
            <w:proofErr w:type="spellStart"/>
            <w:r w:rsidRPr="00054B55">
              <w:t>ądź</w:t>
            </w:r>
            <w:proofErr w:type="spellEnd"/>
            <w:r w:rsidRPr="00054B55">
              <w:t xml:space="preserve"> wermikulit o właściwości odbijania ciepła). </w:t>
            </w:r>
          </w:p>
          <w:p w14:paraId="59D5CF0F" w14:textId="77777777" w:rsidR="0000593A" w:rsidRPr="00054B55" w:rsidRDefault="0000593A" w:rsidP="00344900">
            <w:pPr>
              <w:spacing w:line="312" w:lineRule="auto"/>
              <w:ind w:firstLine="29"/>
              <w:jc w:val="both"/>
            </w:pPr>
            <w:r w:rsidRPr="00054B55">
              <w:t>Celem jest obniżenie temperatury spalin na ujściu z czopucha (dzięki dłuższemu obiegowi spalin wewnątrz urządzenia oraz odbijaniem części ciepła), co podniesie sprawność urządzenia oraz podniesienie temperatury w palenisku (dzięki odbijaniu części ciepła przez deflektor w dół paleniska), co ograniczenie emisji spalin. Weryfikacja</w:t>
            </w:r>
            <w:r w:rsidRPr="00054B55">
              <w:rPr>
                <w:b/>
                <w:bCs/>
              </w:rPr>
              <w:t xml:space="preserve"> </w:t>
            </w:r>
            <w:r w:rsidRPr="00054B55">
              <w:t xml:space="preserve">stopnia spełnienia założeń </w:t>
            </w:r>
            <w:proofErr w:type="spellStart"/>
            <w:r w:rsidRPr="00054B55">
              <w:t>wymog</w:t>
            </w:r>
            <w:proofErr w:type="spellEnd"/>
            <w:r w:rsidRPr="00054B55">
              <w:rPr>
                <w:lang w:val="es-ES_tradnl"/>
              </w:rPr>
              <w:t>ó</w:t>
            </w:r>
            <w:r w:rsidRPr="00054B55">
              <w:t xml:space="preserve">w </w:t>
            </w:r>
            <w:proofErr w:type="spellStart"/>
            <w:r w:rsidRPr="00054B55">
              <w:t>ekoprojektu</w:t>
            </w:r>
            <w:proofErr w:type="spellEnd"/>
            <w:r w:rsidRPr="00054B55">
              <w:t>.</w:t>
            </w:r>
          </w:p>
          <w:p w14:paraId="7A755B0C" w14:textId="77777777" w:rsidR="0000593A" w:rsidRPr="00054B55" w:rsidRDefault="0000593A" w:rsidP="00344900">
            <w:pPr>
              <w:spacing w:before="100" w:after="100" w:line="312" w:lineRule="auto"/>
              <w:ind w:firstLine="29"/>
              <w:jc w:val="both"/>
            </w:pPr>
            <w:r w:rsidRPr="00054B55">
              <w:t xml:space="preserve">5.   Zaprojektowanie i przebadanie oraz weryfikacja wpływu na wartość emisji zespołu automatycznego sterowania przesłoną powietrza, </w:t>
            </w:r>
            <w:proofErr w:type="spellStart"/>
            <w:r w:rsidRPr="00054B55">
              <w:t>kt</w:t>
            </w:r>
            <w:proofErr w:type="spellEnd"/>
            <w:r w:rsidRPr="00054B55">
              <w:rPr>
                <w:lang w:val="es-ES_tradnl"/>
              </w:rPr>
              <w:t>ó</w:t>
            </w:r>
            <w:proofErr w:type="spellStart"/>
            <w:r w:rsidRPr="00054B55">
              <w:t>ry</w:t>
            </w:r>
            <w:proofErr w:type="spellEnd"/>
            <w:r w:rsidRPr="00054B55">
              <w:t xml:space="preserve"> w zależności od temperatury panującej w palenisku uchyla bądź przymyka przesłonę dolotu powietrza. Weryfikacja korzyści wpływających na emisję spalin wynikającą z zmiany proporcji powietrza wraz ze zmianami temperatury procesu spalania. Weryfikacja</w:t>
            </w:r>
            <w:r w:rsidRPr="00054B55">
              <w:rPr>
                <w:b/>
                <w:bCs/>
              </w:rPr>
              <w:t xml:space="preserve"> </w:t>
            </w:r>
            <w:r w:rsidRPr="00054B55">
              <w:t xml:space="preserve">na wpływ stopnia spełnienia założeń </w:t>
            </w:r>
            <w:proofErr w:type="spellStart"/>
            <w:r w:rsidRPr="00054B55">
              <w:t>wymog</w:t>
            </w:r>
            <w:proofErr w:type="spellEnd"/>
            <w:r w:rsidRPr="00054B55">
              <w:rPr>
                <w:lang w:val="es-ES_tradnl"/>
              </w:rPr>
              <w:t>ó</w:t>
            </w:r>
            <w:r w:rsidRPr="00054B55">
              <w:t xml:space="preserve">w </w:t>
            </w:r>
            <w:proofErr w:type="spellStart"/>
            <w:r w:rsidRPr="00054B55">
              <w:t>ekoprojektu</w:t>
            </w:r>
            <w:proofErr w:type="spellEnd"/>
            <w:r w:rsidRPr="00054B55">
              <w:t>.</w:t>
            </w:r>
          </w:p>
          <w:p w14:paraId="0332CB15" w14:textId="77777777" w:rsidR="0000593A" w:rsidRPr="00054B55" w:rsidRDefault="0000593A" w:rsidP="00344900">
            <w:pPr>
              <w:spacing w:line="312" w:lineRule="auto"/>
              <w:ind w:firstLine="29"/>
              <w:jc w:val="both"/>
            </w:pPr>
            <w:r w:rsidRPr="00054B55">
              <w:t>6.   Zaprojektowanie i przebadanie systemu automatycznego otwierania i zamykania drzwi typu gilotyna o dużej powierzchni w stosunku do wymiar</w:t>
            </w:r>
            <w:r w:rsidRPr="00054B55">
              <w:rPr>
                <w:lang w:val="es-ES_tradnl"/>
              </w:rPr>
              <w:t>ó</w:t>
            </w:r>
            <w:r w:rsidRPr="00054B55">
              <w:t>w korpusu, mającego na celu zapewnienie stałej szczelności drzwi, ważnej dla zachowania stabilności procesu spalania i zachowania niskiej emisji spalin. Weryfikacja</w:t>
            </w:r>
            <w:r w:rsidRPr="00054B55">
              <w:rPr>
                <w:b/>
                <w:bCs/>
              </w:rPr>
              <w:t xml:space="preserve"> </w:t>
            </w:r>
            <w:r w:rsidRPr="00054B55">
              <w:t xml:space="preserve">na wpływ stopnia spełnienia założeń </w:t>
            </w:r>
            <w:proofErr w:type="spellStart"/>
            <w:r w:rsidRPr="00054B55">
              <w:t>wymog</w:t>
            </w:r>
            <w:proofErr w:type="spellEnd"/>
            <w:r w:rsidRPr="00054B55">
              <w:rPr>
                <w:lang w:val="es-ES_tradnl"/>
              </w:rPr>
              <w:t>ó</w:t>
            </w:r>
            <w:r w:rsidRPr="00054B55">
              <w:t xml:space="preserve">w </w:t>
            </w:r>
            <w:proofErr w:type="spellStart"/>
            <w:r w:rsidRPr="00054B55">
              <w:t>ekoprojektu</w:t>
            </w:r>
            <w:proofErr w:type="spellEnd"/>
            <w:r w:rsidRPr="00054B55">
              <w:t xml:space="preserve">. </w:t>
            </w:r>
          </w:p>
          <w:p w14:paraId="4EA59183" w14:textId="77777777" w:rsidR="0000593A" w:rsidRPr="00054B55" w:rsidRDefault="0000593A" w:rsidP="00344900">
            <w:pPr>
              <w:spacing w:line="312" w:lineRule="auto"/>
              <w:ind w:firstLine="29"/>
              <w:jc w:val="both"/>
            </w:pPr>
            <w:r w:rsidRPr="00054B55">
              <w:t>System automatycznego podnoszenia ma na celu r</w:t>
            </w:r>
            <w:r w:rsidRPr="00054B55">
              <w:rPr>
                <w:lang w:val="es-ES_tradnl"/>
              </w:rPr>
              <w:t>ó</w:t>
            </w:r>
            <w:proofErr w:type="spellStart"/>
            <w:r w:rsidRPr="00054B55">
              <w:t>wnież</w:t>
            </w:r>
            <w:proofErr w:type="spellEnd"/>
            <w:r w:rsidRPr="00054B55">
              <w:t xml:space="preserve"> zapewnienie komfortu użytkowania urządzenia osobą o różnym stopniu sprawności manualnej i w różnym wieku.</w:t>
            </w:r>
          </w:p>
          <w:p w14:paraId="40CC20DD" w14:textId="77777777" w:rsidR="0000593A" w:rsidRPr="00B86E7E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</w:pPr>
            <w:r w:rsidRPr="00054B55">
              <w:lastRenderedPageBreak/>
              <w:t xml:space="preserve">7.   Przygotowanie dokumentacji z wytycznymi do wprowadzenia zmian konstrukcyjnych w urządzeniach produkowanych seryjnie – miejsce i proporcje podawania powietrza pierwotnego, tercjalnego i </w:t>
            </w:r>
            <w:proofErr w:type="spellStart"/>
            <w:r w:rsidRPr="00054B55">
              <w:t>wt</w:t>
            </w:r>
            <w:proofErr w:type="spellEnd"/>
            <w:r w:rsidRPr="00054B55">
              <w:rPr>
                <w:lang w:val="es-ES_tradnl"/>
              </w:rPr>
              <w:t>ó</w:t>
            </w:r>
            <w:proofErr w:type="spellStart"/>
            <w:r w:rsidRPr="00054B55">
              <w:t>rnego</w:t>
            </w:r>
            <w:proofErr w:type="spellEnd"/>
            <w:r w:rsidRPr="00054B55">
              <w:t xml:space="preserve"> oraz nowego zespołu deflektor</w:t>
            </w:r>
            <w:r w:rsidRPr="00054B55">
              <w:rPr>
                <w:lang w:val="es-ES_tradnl"/>
              </w:rPr>
              <w:t>ó</w:t>
            </w:r>
            <w:r w:rsidRPr="00054B55">
              <w:t>w spalin, automatycznego sterowania procesem spalania i systemu automatycznego otwierania / zamykania drzwi.</w:t>
            </w:r>
          </w:p>
        </w:tc>
      </w:tr>
      <w:tr w:rsidR="0000593A" w:rsidRPr="00CD124E" w14:paraId="05BF4DC8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41B63295" w14:textId="77777777" w:rsidR="0000593A" w:rsidRPr="00CD124E" w:rsidRDefault="0000593A" w:rsidP="0000593A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054B55">
              <w:rPr>
                <w:rFonts w:ascii="Calibri" w:eastAsia="Calibri" w:hAnsi="Calibri" w:cs="font236"/>
                <w:b/>
                <w:kern w:val="1"/>
                <w:sz w:val="24"/>
              </w:rPr>
              <w:lastRenderedPageBreak/>
              <w:t>Wyniki etapu XI</w:t>
            </w:r>
          </w:p>
        </w:tc>
      </w:tr>
      <w:tr w:rsidR="0000593A" w:rsidRPr="00CD124E" w14:paraId="037D7DFD" w14:textId="77777777" w:rsidTr="00344900">
        <w:tc>
          <w:tcPr>
            <w:tcW w:w="9487" w:type="dxa"/>
            <w:shd w:val="clear" w:color="auto" w:fill="FFFFFF" w:themeFill="background1"/>
          </w:tcPr>
          <w:p w14:paraId="1717A85B" w14:textId="77777777" w:rsidR="0000593A" w:rsidRPr="00054B5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054B55">
              <w:rPr>
                <w:rFonts w:ascii="Calibri" w:hAnsi="Calibri"/>
                <w:sz w:val="22"/>
                <w:szCs w:val="22"/>
              </w:rPr>
              <w:t>A) Raport zawierający wyniki działań wymienionych w punktach 1, 2, 3, 4, 5, 6</w:t>
            </w:r>
          </w:p>
          <w:p w14:paraId="01A27577" w14:textId="77777777" w:rsidR="0000593A" w:rsidRPr="00054B55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054B55">
              <w:rPr>
                <w:rFonts w:ascii="Calibri" w:hAnsi="Calibri"/>
              </w:rPr>
              <w:t>B) Dokumentacja techniczna o której mowa w punkcie 7</w:t>
            </w:r>
          </w:p>
          <w:p w14:paraId="508117DE" w14:textId="77777777" w:rsidR="0000593A" w:rsidRPr="00CD124E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054B55">
              <w:rPr>
                <w:rFonts w:ascii="Calibri" w:hAnsi="Calibri"/>
              </w:rPr>
              <w:t>C) Prototyp urządzeń wraz z działającymi rozwiązaniami o których mowa w punktach 4, 5, 6</w:t>
            </w:r>
          </w:p>
        </w:tc>
      </w:tr>
      <w:tr w:rsidR="0000593A" w:rsidRPr="00C57BE9" w14:paraId="2585D6AC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005705CA" w14:textId="77777777" w:rsidR="0000593A" w:rsidRPr="00C57BE9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C57BE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Etap XII</w:t>
            </w:r>
            <w:r w:rsidRPr="00C57BE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57BE9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Badania zgodności z normami dla ulepszonych wkładów kominkowych </w:t>
            </w:r>
            <w:r w:rsidRPr="00C57BE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Linea V1080 i Linea DF V810</w:t>
            </w:r>
          </w:p>
        </w:tc>
      </w:tr>
      <w:tr w:rsidR="0000593A" w14:paraId="7E1D75DC" w14:textId="77777777" w:rsidTr="00344900">
        <w:tc>
          <w:tcPr>
            <w:tcW w:w="9487" w:type="dxa"/>
            <w:shd w:val="clear" w:color="auto" w:fill="FFFFFF" w:themeFill="background1"/>
          </w:tcPr>
          <w:p w14:paraId="1A89587C" w14:textId="77777777" w:rsidR="0000593A" w:rsidRPr="00C57BE9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57BE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Opis prac w etapie XII:</w:t>
            </w:r>
          </w:p>
          <w:p w14:paraId="2214404D" w14:textId="77777777" w:rsidR="0000593A" w:rsidRPr="00C57BE9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</w:pPr>
            <w:r w:rsidRPr="00C57BE9">
              <w:t xml:space="preserve">1.  Końcowe badania potwierdzające prawidłowość doborów powietrza pierwotnego, tercjalnego i wtórnego oraz nowego zespołu deflektorów, automatycznego sterowania procesem spalania i systemu automatycznego otwierania / zamykania drzwi potwierdzające osiągniecie zamierzonych parametrów potwierdzających spełnianie wymogów </w:t>
            </w:r>
            <w:proofErr w:type="spellStart"/>
            <w:r w:rsidRPr="00C57BE9">
              <w:t>ekoprojektu</w:t>
            </w:r>
            <w:proofErr w:type="spellEnd"/>
            <w:r w:rsidRPr="00C57BE9">
              <w:t xml:space="preserve">: </w:t>
            </w: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1883"/>
              <w:gridCol w:w="1511"/>
              <w:gridCol w:w="1870"/>
              <w:gridCol w:w="1785"/>
            </w:tblGrid>
            <w:tr w:rsidR="0000593A" w:rsidRPr="00C57BE9" w14:paraId="5AA50D92" w14:textId="77777777" w:rsidTr="00344900">
              <w:tc>
                <w:tcPr>
                  <w:tcW w:w="1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F386BC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57BE9">
                    <w:t>sprawność</w:t>
                  </w:r>
                </w:p>
              </w:tc>
              <w:tc>
                <w:tcPr>
                  <w:tcW w:w="2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84E66B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C57BE9">
                    <w:t>emisja  tlenku węgla (CO) przy 13% O</w:t>
                  </w:r>
                  <w:r w:rsidRPr="00C57BE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883DC2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C57BE9">
                    <w:t>emisja pyłu przy 13% O</w:t>
                  </w:r>
                  <w:r w:rsidRPr="00C57BE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B61FBB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C57BE9">
                    <w:t>emisja organicznych związków gazowych (OGC) przy 13% O</w:t>
                  </w:r>
                  <w:r w:rsidRPr="00C57BE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EC3B20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  <w:rPr>
                      <w:vertAlign w:val="subscript"/>
                    </w:rPr>
                  </w:pPr>
                  <w:r w:rsidRPr="00C57BE9">
                    <w:t>emisja tlenków azotu (</w:t>
                  </w:r>
                  <w:proofErr w:type="spellStart"/>
                  <w:r w:rsidRPr="00C57BE9">
                    <w:t>NO</w:t>
                  </w:r>
                  <w:r w:rsidRPr="00C57BE9">
                    <w:rPr>
                      <w:vertAlign w:val="subscript"/>
                    </w:rPr>
                    <w:t>x</w:t>
                  </w:r>
                  <w:proofErr w:type="spellEnd"/>
                  <w:r w:rsidRPr="00C57BE9">
                    <w:t>) przy 13% O</w:t>
                  </w:r>
                  <w:r w:rsidRPr="00C57BE9">
                    <w:rPr>
                      <w:vertAlign w:val="subscript"/>
                    </w:rPr>
                    <w:t>2</w:t>
                  </w:r>
                </w:p>
              </w:tc>
            </w:tr>
            <w:tr w:rsidR="0000593A" w:rsidRPr="00C57BE9" w14:paraId="60F0A9A8" w14:textId="77777777" w:rsidTr="00344900">
              <w:tc>
                <w:tcPr>
                  <w:tcW w:w="1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0676CE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57BE9">
                    <w:t>&gt;78 %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086B5E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57BE9">
                    <w:t>&lt; 1250 [mg/Nm3]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0BC745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57BE9">
                    <w:t>&lt; 40 [mg/Nm3]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E87EE8" w14:textId="20C44F9A" w:rsidR="0000593A" w:rsidRPr="00C57BE9" w:rsidRDefault="0000593A" w:rsidP="00215E4E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57BE9">
                    <w:t>&lt; 1</w:t>
                  </w:r>
                  <w:r w:rsidR="00215E4E">
                    <w:t>2</w:t>
                  </w:r>
                  <w:r w:rsidRPr="00C57BE9">
                    <w:t>0 [mg/Nm3]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593FC8" w14:textId="77777777" w:rsidR="0000593A" w:rsidRPr="00C57BE9" w:rsidRDefault="0000593A" w:rsidP="00344900">
                  <w:pPr>
                    <w:spacing w:before="100" w:beforeAutospacing="1" w:after="100" w:afterAutospacing="1" w:line="312" w:lineRule="auto"/>
                    <w:ind w:firstLine="29"/>
                    <w:jc w:val="center"/>
                  </w:pPr>
                  <w:r w:rsidRPr="00C57BE9">
                    <w:t>&lt; 200 [mg/Nm3]</w:t>
                  </w:r>
                </w:p>
              </w:tc>
            </w:tr>
          </w:tbl>
          <w:p w14:paraId="0BA96F3F" w14:textId="77777777" w:rsidR="0000593A" w:rsidRDefault="0000593A" w:rsidP="00344900">
            <w:pPr>
              <w:spacing w:before="100" w:beforeAutospacing="1" w:after="100" w:afterAutospacing="1" w:line="312" w:lineRule="auto"/>
              <w:ind w:firstLine="29"/>
              <w:jc w:val="both"/>
              <w:rPr>
                <w:rFonts w:ascii="Calibri" w:hAnsi="Calibri"/>
              </w:rPr>
            </w:pPr>
            <w:r w:rsidRPr="00C57BE9">
              <w:t xml:space="preserve">2.     Wykonanie raportu z badań, wystawienie certyfikatu potwierdzającego osiągane parametry oraz certyfikatu spełnienia wymogów </w:t>
            </w:r>
            <w:proofErr w:type="spellStart"/>
            <w:r w:rsidRPr="00C57BE9">
              <w:t>Ekoprojektu</w:t>
            </w:r>
            <w:proofErr w:type="spellEnd"/>
            <w:r w:rsidRPr="00C57BE9">
              <w:t xml:space="preserve"> zgodnego z Rozporządzeniem KOMISJI (UE) 2015/1185 z dnia 24 kwietnia 2015 r. w sprawie wykonania dyrektywy Parlamentu Europejskiego i Rady 2009/125/WE w odniesieniu do wymogów dotyczących </w:t>
            </w:r>
            <w:proofErr w:type="spellStart"/>
            <w:r w:rsidRPr="00C57BE9">
              <w:t>ekoprojektu</w:t>
            </w:r>
            <w:proofErr w:type="spellEnd"/>
            <w:r w:rsidRPr="00C57BE9">
              <w:t xml:space="preserve"> dla miejscowych ogrzewaczy pomieszczeń na paliwo stałe.</w:t>
            </w:r>
          </w:p>
        </w:tc>
      </w:tr>
      <w:tr w:rsidR="0000593A" w:rsidRPr="0085465D" w14:paraId="5DF9A83A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4B3F7F0B" w14:textId="77777777" w:rsidR="0000593A" w:rsidRPr="0085465D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</w:rPr>
            </w:pPr>
            <w:r w:rsidRPr="00C57BE9">
              <w:rPr>
                <w:rFonts w:ascii="Calibri" w:hAnsi="Calibri"/>
                <w:b/>
                <w:sz w:val="24"/>
              </w:rPr>
              <w:t xml:space="preserve">Wyniki etapu XII </w:t>
            </w:r>
          </w:p>
        </w:tc>
      </w:tr>
      <w:tr w:rsidR="0000593A" w14:paraId="7CA2EBF9" w14:textId="77777777" w:rsidTr="00344900">
        <w:tc>
          <w:tcPr>
            <w:tcW w:w="9487" w:type="dxa"/>
            <w:shd w:val="clear" w:color="auto" w:fill="FFFFFF" w:themeFill="background1"/>
          </w:tcPr>
          <w:p w14:paraId="5F1D2861" w14:textId="618CF955" w:rsidR="0000593A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00593A">
              <w:rPr>
                <w:rFonts w:ascii="Calibri" w:hAnsi="Calibri"/>
              </w:rPr>
              <w:t>A) Raport i certyfikat z badań o których mowa w punktach 1 i 2</w:t>
            </w:r>
          </w:p>
        </w:tc>
      </w:tr>
      <w:tr w:rsidR="0000593A" w:rsidRPr="00B86E7E" w14:paraId="2BD3C98C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1143AE64" w14:textId="77777777" w:rsidR="0000593A" w:rsidRPr="00C57BE9" w:rsidRDefault="0000593A" w:rsidP="0034490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57BE9">
              <w:rPr>
                <w:b/>
                <w:bCs/>
                <w:sz w:val="24"/>
                <w:szCs w:val="24"/>
                <w:u w:val="single"/>
              </w:rPr>
              <w:t xml:space="preserve">Etap XIII Znaczące ulepszenie wkładów kominkowych </w:t>
            </w:r>
            <w:r>
              <w:rPr>
                <w:b/>
                <w:sz w:val="24"/>
                <w:szCs w:val="24"/>
                <w:u w:val="single"/>
              </w:rPr>
              <w:t xml:space="preserve">STO 14 i ECO 70 </w:t>
            </w:r>
          </w:p>
          <w:p w14:paraId="6C85DA6A" w14:textId="77777777" w:rsidR="0000593A" w:rsidRPr="00B86E7E" w:rsidRDefault="0000593A" w:rsidP="00344900">
            <w:pPr>
              <w:spacing w:before="100" w:beforeAutospacing="1" w:after="100" w:afterAutospacing="1"/>
              <w:rPr>
                <w:sz w:val="24"/>
              </w:rPr>
            </w:pPr>
            <w:r w:rsidRPr="00B86E7E">
              <w:rPr>
                <w:sz w:val="24"/>
              </w:rPr>
              <w:t>Dotyczy urządzeń:</w:t>
            </w:r>
          </w:p>
          <w:p w14:paraId="6618F52A" w14:textId="77777777" w:rsidR="0000593A" w:rsidRPr="008B2F20" w:rsidRDefault="0000593A" w:rsidP="00344900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t>STO 14 1</w:t>
            </w:r>
            <w:r w:rsidRPr="008B2F20">
              <w:rPr>
                <w:sz w:val="24"/>
              </w:rPr>
              <w:t>.0 +</w:t>
            </w:r>
            <w:r w:rsidRPr="008B2F20">
              <w:rPr>
                <w:sz w:val="24"/>
              </w:rPr>
              <w:tab/>
              <w:t>Zakres mocy – 7-15 kW</w:t>
            </w:r>
          </w:p>
          <w:p w14:paraId="66823262" w14:textId="77777777" w:rsidR="0000593A" w:rsidRPr="00B86E7E" w:rsidRDefault="0000593A" w:rsidP="00344900">
            <w:pPr>
              <w:rPr>
                <w:sz w:val="24"/>
              </w:rPr>
            </w:pPr>
            <w:r>
              <w:rPr>
                <w:sz w:val="24"/>
              </w:rPr>
              <w:t>ECO 70 1</w:t>
            </w:r>
            <w:r w:rsidRPr="008B2F20">
              <w:rPr>
                <w:sz w:val="24"/>
              </w:rPr>
              <w:t xml:space="preserve">.0 </w:t>
            </w:r>
            <w:r>
              <w:rPr>
                <w:sz w:val="24"/>
              </w:rPr>
              <w:t>+</w:t>
            </w:r>
            <w:r w:rsidRPr="008B2F20">
              <w:rPr>
                <w:sz w:val="24"/>
              </w:rPr>
              <w:tab/>
              <w:t>Zakres mocy – 8-18 kW</w:t>
            </w:r>
          </w:p>
        </w:tc>
      </w:tr>
      <w:tr w:rsidR="0000593A" w:rsidRPr="008B2F20" w14:paraId="1740E8F0" w14:textId="77777777" w:rsidTr="00344900">
        <w:trPr>
          <w:trHeight w:val="985"/>
        </w:trPr>
        <w:tc>
          <w:tcPr>
            <w:tcW w:w="9487" w:type="dxa"/>
            <w:shd w:val="clear" w:color="auto" w:fill="FFFFFF" w:themeFill="background1"/>
          </w:tcPr>
          <w:p w14:paraId="76E7C192" w14:textId="77777777" w:rsidR="0000593A" w:rsidRPr="00C57BE9" w:rsidRDefault="0000593A" w:rsidP="00344900">
            <w:pPr>
              <w:spacing w:before="100" w:after="100" w:line="312" w:lineRule="auto"/>
              <w:jc w:val="both"/>
            </w:pPr>
            <w:r w:rsidRPr="00C57BE9">
              <w:lastRenderedPageBreak/>
              <w:t>1.</w:t>
            </w:r>
            <w:r w:rsidRPr="00C57BE9">
              <w:rPr>
                <w:sz w:val="16"/>
                <w:szCs w:val="14"/>
              </w:rPr>
              <w:t>     </w:t>
            </w:r>
            <w:r w:rsidRPr="00C57BE9">
              <w:t xml:space="preserve">Analiza konstrukcji podgrzewaczy pomieszczeń typoszeregu </w:t>
            </w:r>
            <w:r w:rsidRPr="00C57BE9">
              <w:rPr>
                <w:b/>
                <w:bCs/>
                <w:lang w:val="pt-PT"/>
              </w:rPr>
              <w:t>ECO 70</w:t>
            </w:r>
            <w:r w:rsidRPr="00C57BE9">
              <w:rPr>
                <w:b/>
                <w:bCs/>
              </w:rPr>
              <w:t>, S</w:t>
            </w:r>
            <w:r w:rsidRPr="00C57BE9">
              <w:rPr>
                <w:b/>
                <w:bCs/>
                <w:lang w:val="de-DE"/>
              </w:rPr>
              <w:t>TO 14</w:t>
            </w:r>
            <w:r w:rsidRPr="00C57BE9">
              <w:t xml:space="preserve">;   analiza proporcji i miejsc podawania powietrza pierwotnego (podawanego pod paliwo), powietrza tercjalnego (podawanego nad płomień) i powietrza </w:t>
            </w:r>
            <w:proofErr w:type="spellStart"/>
            <w:r w:rsidRPr="00C57BE9">
              <w:t>wt</w:t>
            </w:r>
            <w:proofErr w:type="spellEnd"/>
            <w:r w:rsidRPr="00C57BE9">
              <w:rPr>
                <w:lang w:val="es-ES_tradnl"/>
              </w:rPr>
              <w:t>ó</w:t>
            </w:r>
            <w:proofErr w:type="spellStart"/>
            <w:r w:rsidRPr="00C57BE9">
              <w:t>rnego</w:t>
            </w:r>
            <w:proofErr w:type="spellEnd"/>
            <w:r w:rsidRPr="00C57BE9">
              <w:t xml:space="preserve"> (podawanego w g</w:t>
            </w:r>
            <w:r w:rsidRPr="00C57BE9">
              <w:rPr>
                <w:lang w:val="es-ES_tradnl"/>
              </w:rPr>
              <w:t>ó</w:t>
            </w:r>
            <w:proofErr w:type="spellStart"/>
            <w:r w:rsidRPr="00C57BE9">
              <w:t>rnej</w:t>
            </w:r>
            <w:proofErr w:type="spellEnd"/>
            <w:r w:rsidRPr="00C57BE9">
              <w:t xml:space="preserve"> części szyby);</w:t>
            </w:r>
          </w:p>
          <w:p w14:paraId="33F9E358" w14:textId="77777777" w:rsidR="0000593A" w:rsidRPr="00C57BE9" w:rsidRDefault="0000593A" w:rsidP="00344900">
            <w:pPr>
              <w:spacing w:before="100" w:after="100" w:line="312" w:lineRule="auto"/>
              <w:jc w:val="both"/>
            </w:pPr>
            <w:r w:rsidRPr="00C57BE9">
              <w:t>2.   Wstępne badania weryfikacyjne parametr</w:t>
            </w:r>
            <w:r w:rsidRPr="00C57BE9">
              <w:rPr>
                <w:lang w:val="es-ES_tradnl"/>
              </w:rPr>
              <w:t>ó</w:t>
            </w:r>
            <w:r w:rsidRPr="00C57BE9">
              <w:t>w spalania (sprawność, emisja tlenku węgla (CO) przy 13% O</w:t>
            </w:r>
            <w:r w:rsidRPr="00C57BE9">
              <w:rPr>
                <w:vertAlign w:val="subscript"/>
              </w:rPr>
              <w:t>2</w:t>
            </w:r>
            <w:r w:rsidRPr="00C57BE9">
              <w:t>, emisja pyłu przy 13% O</w:t>
            </w:r>
            <w:r w:rsidRPr="00C57BE9">
              <w:rPr>
                <w:vertAlign w:val="subscript"/>
              </w:rPr>
              <w:t>2</w:t>
            </w:r>
            <w:r w:rsidRPr="00C57BE9">
              <w:t xml:space="preserve">, emisja organicznych </w:t>
            </w:r>
            <w:proofErr w:type="spellStart"/>
            <w:r w:rsidRPr="00C57BE9">
              <w:t>związk</w:t>
            </w:r>
            <w:proofErr w:type="spellEnd"/>
            <w:r w:rsidRPr="00C57BE9">
              <w:rPr>
                <w:lang w:val="es-ES_tradnl"/>
              </w:rPr>
              <w:t>ó</w:t>
            </w:r>
            <w:r w:rsidRPr="00C57BE9">
              <w:t>w gazowych (OGC) przy 13% O</w:t>
            </w:r>
            <w:r w:rsidRPr="00C57BE9">
              <w:rPr>
                <w:vertAlign w:val="subscript"/>
              </w:rPr>
              <w:t>2</w:t>
            </w:r>
            <w:r w:rsidRPr="00C57BE9">
              <w:t xml:space="preserve">, emisja </w:t>
            </w:r>
            <w:proofErr w:type="spellStart"/>
            <w:r w:rsidRPr="00C57BE9">
              <w:t>tlenk</w:t>
            </w:r>
            <w:proofErr w:type="spellEnd"/>
            <w:r w:rsidRPr="00C57BE9">
              <w:rPr>
                <w:lang w:val="es-ES_tradnl"/>
              </w:rPr>
              <w:t>ó</w:t>
            </w:r>
            <w:r w:rsidRPr="00C57BE9">
              <w:t>w azotu (</w:t>
            </w:r>
            <w:proofErr w:type="spellStart"/>
            <w:r w:rsidRPr="00C57BE9">
              <w:t>NO</w:t>
            </w:r>
            <w:r w:rsidRPr="00C57BE9">
              <w:rPr>
                <w:vertAlign w:val="subscript"/>
              </w:rPr>
              <w:t>x</w:t>
            </w:r>
            <w:proofErr w:type="spellEnd"/>
            <w:r w:rsidRPr="00C57BE9">
              <w:t>) przy 13% O</w:t>
            </w:r>
            <w:r w:rsidRPr="00C57BE9">
              <w:rPr>
                <w:vertAlign w:val="subscript"/>
              </w:rPr>
              <w:t>2</w:t>
            </w:r>
            <w:r w:rsidRPr="00C57BE9">
              <w:t xml:space="preserve">) podgrzewaczy pomieszczeń typoszeregu </w:t>
            </w:r>
            <w:r w:rsidRPr="00C57BE9">
              <w:rPr>
                <w:b/>
                <w:bCs/>
                <w:lang w:val="pt-PT"/>
              </w:rPr>
              <w:t>ECO 70</w:t>
            </w:r>
            <w:r w:rsidRPr="00C57BE9">
              <w:rPr>
                <w:b/>
                <w:bCs/>
              </w:rPr>
              <w:t xml:space="preserve">, </w:t>
            </w:r>
            <w:r w:rsidRPr="00C57BE9">
              <w:rPr>
                <w:b/>
                <w:bCs/>
                <w:lang w:val="de-DE"/>
              </w:rPr>
              <w:t xml:space="preserve">STO 14 </w:t>
            </w:r>
            <w:r w:rsidRPr="00C57BE9">
              <w:t>przed wprowadzeniem modyfikacji;</w:t>
            </w:r>
          </w:p>
          <w:p w14:paraId="149370A0" w14:textId="77777777" w:rsidR="0000593A" w:rsidRPr="00C57BE9" w:rsidRDefault="0000593A" w:rsidP="00344900">
            <w:pPr>
              <w:spacing w:before="100" w:after="100" w:line="312" w:lineRule="auto"/>
              <w:jc w:val="both"/>
              <w:rPr>
                <w:b/>
                <w:bCs/>
              </w:rPr>
            </w:pPr>
            <w:r w:rsidRPr="00C57BE9">
              <w:t>3.   </w:t>
            </w:r>
            <w:proofErr w:type="spellStart"/>
            <w:r w:rsidRPr="00C57BE9">
              <w:t>Dob</w:t>
            </w:r>
            <w:proofErr w:type="spellEnd"/>
            <w:r w:rsidRPr="00C57BE9">
              <w:rPr>
                <w:lang w:val="es-ES_tradnl"/>
              </w:rPr>
              <w:t>ó</w:t>
            </w:r>
            <w:r w:rsidRPr="00C57BE9">
              <w:t xml:space="preserve">r optymalnych proporcji i miejsc podawania powietrza pierwotnego (podawanego pod paliwo), powietrza tercjalnego (na tylnej ścianie urządzenia) </w:t>
            </w:r>
            <w:proofErr w:type="spellStart"/>
            <w:r w:rsidRPr="00C57BE9">
              <w:t>wt</w:t>
            </w:r>
            <w:proofErr w:type="spellEnd"/>
            <w:r w:rsidRPr="00C57BE9">
              <w:rPr>
                <w:lang w:val="es-ES_tradnl"/>
              </w:rPr>
              <w:t>ó</w:t>
            </w:r>
            <w:proofErr w:type="spellStart"/>
            <w:r w:rsidRPr="00C57BE9">
              <w:t>rnego</w:t>
            </w:r>
            <w:proofErr w:type="spellEnd"/>
            <w:r w:rsidRPr="00C57BE9">
              <w:t xml:space="preserve"> (przedniego) w celu zapewnienia odpowiedniej intensywności i temperatury spalania i zapewniających optymalną organizację procesu spalania (dopalenie zanieczyszczeń wydzielanych podczas procesu spalania paliwa – dopalanie pyłów) celem osią</w:t>
            </w:r>
            <w:r w:rsidRPr="00C57BE9">
              <w:rPr>
                <w:lang w:val="it-IT"/>
              </w:rPr>
              <w:t>gni</w:t>
            </w:r>
            <w:proofErr w:type="spellStart"/>
            <w:r w:rsidRPr="00C57BE9">
              <w:t>ęcia</w:t>
            </w:r>
            <w:proofErr w:type="spellEnd"/>
            <w:r w:rsidRPr="00C57BE9">
              <w:t xml:space="preserve"> najniższych możliwych wartości emisji w spalinach przy najwyższej sprawności dla podgrzewaczy pomieszczeń typoszeregu </w:t>
            </w:r>
            <w:r w:rsidRPr="00C57BE9">
              <w:rPr>
                <w:b/>
                <w:bCs/>
                <w:lang w:val="pt-PT"/>
              </w:rPr>
              <w:t>ECO 70</w:t>
            </w:r>
            <w:r w:rsidRPr="00C57BE9">
              <w:t xml:space="preserve">; </w:t>
            </w:r>
            <w:r w:rsidRPr="00C57BE9">
              <w:rPr>
                <w:b/>
                <w:bCs/>
                <w:lang w:val="de-DE"/>
              </w:rPr>
              <w:t xml:space="preserve">STO 14. </w:t>
            </w:r>
            <w:r w:rsidRPr="00C57BE9">
              <w:t>Weryfikacja</w:t>
            </w:r>
            <w:r w:rsidRPr="00C57BE9">
              <w:rPr>
                <w:b/>
                <w:bCs/>
              </w:rPr>
              <w:t xml:space="preserve"> </w:t>
            </w:r>
            <w:r w:rsidRPr="00C57BE9">
              <w:t xml:space="preserve">stopnia spełnienia założeń </w:t>
            </w:r>
            <w:proofErr w:type="spellStart"/>
            <w:r w:rsidRPr="00C57BE9">
              <w:t>wymog</w:t>
            </w:r>
            <w:proofErr w:type="spellEnd"/>
            <w:r w:rsidRPr="00C57BE9">
              <w:rPr>
                <w:lang w:val="es-ES_tradnl"/>
              </w:rPr>
              <w:t>ó</w:t>
            </w:r>
            <w:r w:rsidRPr="00C57BE9">
              <w:t xml:space="preserve">w </w:t>
            </w:r>
            <w:proofErr w:type="spellStart"/>
            <w:r w:rsidRPr="00C57BE9">
              <w:t>ekoprojektu</w:t>
            </w:r>
            <w:proofErr w:type="spellEnd"/>
            <w:r w:rsidRPr="00C57BE9">
              <w:t>.</w:t>
            </w:r>
          </w:p>
          <w:p w14:paraId="775472CD" w14:textId="77777777" w:rsidR="0000593A" w:rsidRPr="00C57BE9" w:rsidRDefault="0000593A" w:rsidP="00344900">
            <w:pPr>
              <w:spacing w:line="312" w:lineRule="auto"/>
              <w:jc w:val="both"/>
            </w:pPr>
            <w:r w:rsidRPr="00C57BE9">
              <w:t>4.</w:t>
            </w:r>
            <w:r w:rsidRPr="00C57BE9">
              <w:tab/>
              <w:t>Zaprojektowanie nowego (indywidualnego dla każdego urządzenia) układu odbioru energii (ciepła) ze spalin w postaci zespołu deflektor</w:t>
            </w:r>
            <w:r w:rsidRPr="00C57BE9">
              <w:rPr>
                <w:lang w:val="es-ES_tradnl"/>
              </w:rPr>
              <w:t>ó</w:t>
            </w:r>
            <w:r w:rsidRPr="00C57BE9">
              <w:t>w wydłużających drogę spalin od paleniska do ujścia z czopucha. Doboru podlegają ilość stopni deflektor</w:t>
            </w:r>
            <w:r w:rsidRPr="00C57BE9">
              <w:rPr>
                <w:lang w:val="es-ES_tradnl"/>
              </w:rPr>
              <w:t>ó</w:t>
            </w:r>
            <w:r w:rsidRPr="00C57BE9">
              <w:t>w, kształt deflektor</w:t>
            </w:r>
            <w:r w:rsidRPr="00C57BE9">
              <w:rPr>
                <w:lang w:val="es-ES_tradnl"/>
              </w:rPr>
              <w:t>ó</w:t>
            </w:r>
            <w:r w:rsidRPr="00C57BE9">
              <w:t xml:space="preserve">w oraz materiał </w:t>
            </w:r>
            <w:r w:rsidRPr="00C57BE9">
              <w:rPr>
                <w:lang w:val="es-ES_tradnl"/>
              </w:rPr>
              <w:t>(blacha b</w:t>
            </w:r>
            <w:proofErr w:type="spellStart"/>
            <w:r w:rsidRPr="00C57BE9">
              <w:t>ądź</w:t>
            </w:r>
            <w:proofErr w:type="spellEnd"/>
            <w:r w:rsidRPr="00C57BE9">
              <w:t xml:space="preserve"> wermikulit o właściwości odbijania ciepła). </w:t>
            </w:r>
          </w:p>
          <w:p w14:paraId="7DC52A04" w14:textId="77777777" w:rsidR="0000593A" w:rsidRPr="00C57BE9" w:rsidRDefault="0000593A" w:rsidP="00344900">
            <w:pPr>
              <w:spacing w:after="100" w:line="312" w:lineRule="auto"/>
              <w:jc w:val="both"/>
            </w:pPr>
            <w:r w:rsidRPr="00C57BE9">
              <w:t>Celem jest obniżenie temperatury spalin na ujściu z czopucha (dzięki dłuższemu obiegowi spalin wewnątrz urządzenia oraz odbijaniem części ciepła), co podniesie sprawność urządzenia oraz podniesienie temperatury w palenisku (dzięki odbijaniu części ciepła przez deflektor w dół paleniska), co ograniczenie emisji spalin. Weryfikacja</w:t>
            </w:r>
            <w:r w:rsidRPr="00C57BE9">
              <w:rPr>
                <w:b/>
                <w:bCs/>
              </w:rPr>
              <w:t xml:space="preserve"> </w:t>
            </w:r>
            <w:r w:rsidRPr="00C57BE9">
              <w:t xml:space="preserve">stopnia spełnienia założeń </w:t>
            </w:r>
            <w:proofErr w:type="spellStart"/>
            <w:r w:rsidRPr="00C57BE9">
              <w:t>wymog</w:t>
            </w:r>
            <w:proofErr w:type="spellEnd"/>
            <w:r w:rsidRPr="00C57BE9">
              <w:rPr>
                <w:lang w:val="es-ES_tradnl"/>
              </w:rPr>
              <w:t>ó</w:t>
            </w:r>
            <w:r w:rsidRPr="00C57BE9">
              <w:t xml:space="preserve">w </w:t>
            </w:r>
            <w:proofErr w:type="spellStart"/>
            <w:r w:rsidRPr="00C57BE9">
              <w:t>ekoprojektu</w:t>
            </w:r>
            <w:proofErr w:type="spellEnd"/>
            <w:r w:rsidRPr="00C57BE9">
              <w:t>.</w:t>
            </w:r>
          </w:p>
          <w:p w14:paraId="0FE9CBEC" w14:textId="77777777" w:rsidR="0000593A" w:rsidRPr="008B2F20" w:rsidRDefault="0000593A" w:rsidP="00344900">
            <w:pPr>
              <w:spacing w:before="100" w:beforeAutospacing="1" w:after="100" w:afterAutospacing="1" w:line="312" w:lineRule="auto"/>
              <w:jc w:val="both"/>
            </w:pPr>
            <w:r w:rsidRPr="00C57BE9">
              <w:t xml:space="preserve">5.   Przygotowanie dokumentacji z wytycznymi do wprowadzenia zmian konstrukcyjnych w urządzeniach produkowanych seryjnie – miejsce i proporcje podawania powietrza pierwotnego, tercjalnego i </w:t>
            </w:r>
            <w:proofErr w:type="spellStart"/>
            <w:r w:rsidRPr="00C57BE9">
              <w:t>wt</w:t>
            </w:r>
            <w:proofErr w:type="spellEnd"/>
            <w:r w:rsidRPr="00C57BE9">
              <w:rPr>
                <w:lang w:val="es-ES_tradnl"/>
              </w:rPr>
              <w:t>ó</w:t>
            </w:r>
            <w:proofErr w:type="spellStart"/>
            <w:r w:rsidRPr="00C57BE9">
              <w:t>rnego</w:t>
            </w:r>
            <w:proofErr w:type="spellEnd"/>
            <w:r w:rsidRPr="00C57BE9">
              <w:t xml:space="preserve"> oraz nowego zespołu deflektor</w:t>
            </w:r>
            <w:r w:rsidRPr="00C57BE9">
              <w:rPr>
                <w:lang w:val="es-ES_tradnl"/>
              </w:rPr>
              <w:t>ó</w:t>
            </w:r>
            <w:r w:rsidRPr="00C57BE9">
              <w:t>w.</w:t>
            </w:r>
          </w:p>
        </w:tc>
      </w:tr>
      <w:tr w:rsidR="0000593A" w:rsidRPr="00CD124E" w14:paraId="7E7E6530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30350E9D" w14:textId="77777777" w:rsidR="0000593A" w:rsidRPr="00CD124E" w:rsidRDefault="0000593A" w:rsidP="0000593A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57BE9">
              <w:rPr>
                <w:rFonts w:ascii="Calibri" w:eastAsia="Calibri" w:hAnsi="Calibri" w:cs="font236"/>
                <w:b/>
                <w:kern w:val="1"/>
                <w:sz w:val="24"/>
              </w:rPr>
              <w:t>Wyniki etapu XIII</w:t>
            </w:r>
          </w:p>
        </w:tc>
      </w:tr>
      <w:tr w:rsidR="0000593A" w:rsidRPr="00CD124E" w14:paraId="53ADC46C" w14:textId="77777777" w:rsidTr="00344900">
        <w:tc>
          <w:tcPr>
            <w:tcW w:w="9487" w:type="dxa"/>
            <w:shd w:val="clear" w:color="auto" w:fill="FFFFFF" w:themeFill="background1"/>
          </w:tcPr>
          <w:p w14:paraId="51FCDF91" w14:textId="77777777" w:rsidR="0000593A" w:rsidRPr="00C57BE9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C57BE9">
              <w:rPr>
                <w:rFonts w:ascii="Calibri" w:hAnsi="Calibri"/>
                <w:sz w:val="22"/>
                <w:szCs w:val="22"/>
              </w:rPr>
              <w:t>A) Raport zawierający wyniki działań wymienionych w punktach 1, 2, 3, 4,</w:t>
            </w:r>
          </w:p>
          <w:p w14:paraId="6D19A4B3" w14:textId="77777777" w:rsidR="0000593A" w:rsidRPr="00C57BE9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C57BE9">
              <w:rPr>
                <w:rFonts w:ascii="Calibri" w:hAnsi="Calibri"/>
              </w:rPr>
              <w:t>B) Dokumentacja techniczna o której mowa w punkcie 5</w:t>
            </w:r>
          </w:p>
          <w:p w14:paraId="0BD05DDE" w14:textId="77777777" w:rsidR="0000593A" w:rsidRPr="00CD124E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C57BE9">
              <w:rPr>
                <w:rFonts w:ascii="Calibri" w:hAnsi="Calibri"/>
              </w:rPr>
              <w:t>C) Prototyp urządzeń wraz z działającymi rozwiązaniami o których mowa w punktach 4,</w:t>
            </w:r>
          </w:p>
        </w:tc>
      </w:tr>
      <w:tr w:rsidR="0000593A" w:rsidRPr="00424B65" w14:paraId="445EBF97" w14:textId="77777777" w:rsidTr="00344900">
        <w:trPr>
          <w:trHeight w:val="1964"/>
        </w:trPr>
        <w:tc>
          <w:tcPr>
            <w:tcW w:w="9487" w:type="dxa"/>
            <w:shd w:val="clear" w:color="auto" w:fill="D0CECE" w:themeFill="background2" w:themeFillShade="E6"/>
          </w:tcPr>
          <w:p w14:paraId="4C55349B" w14:textId="77777777" w:rsidR="0000593A" w:rsidRPr="00BB5AD5" w:rsidRDefault="0000593A" w:rsidP="00344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after="100"/>
              <w:rPr>
                <w:sz w:val="24"/>
                <w:szCs w:val="24"/>
              </w:rPr>
            </w:pPr>
            <w:r w:rsidRPr="00BB5AD5">
              <w:rPr>
                <w:b/>
                <w:bCs/>
                <w:sz w:val="24"/>
                <w:szCs w:val="24"/>
                <w:u w:val="single"/>
              </w:rPr>
              <w:t>Etap XIV Badania zgodności z normami dla ulepszonych wkład</w:t>
            </w:r>
            <w:r w:rsidRPr="00BB5AD5">
              <w:rPr>
                <w:b/>
                <w:bCs/>
                <w:sz w:val="24"/>
                <w:szCs w:val="24"/>
                <w:u w:val="single"/>
                <w:lang w:val="es-ES_tradnl"/>
              </w:rPr>
              <w:t>ó</w:t>
            </w:r>
            <w:r w:rsidRPr="00BB5AD5">
              <w:rPr>
                <w:b/>
                <w:bCs/>
                <w:sz w:val="24"/>
                <w:szCs w:val="24"/>
                <w:u w:val="single"/>
              </w:rPr>
              <w:t>w kominkowych STO 14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B5AD5">
              <w:rPr>
                <w:b/>
                <w:bCs/>
                <w:sz w:val="24"/>
                <w:szCs w:val="24"/>
                <w:u w:val="single"/>
                <w:lang w:val="pt-PT"/>
              </w:rPr>
              <w:t>i ECO 70</w:t>
            </w:r>
          </w:p>
          <w:p w14:paraId="7BD0022F" w14:textId="77777777" w:rsidR="0000593A" w:rsidRPr="00424B65" w:rsidRDefault="0000593A" w:rsidP="00344900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24B65">
              <w:rPr>
                <w:rFonts w:ascii="Calibri" w:hAnsi="Calibri"/>
              </w:rPr>
              <w:t>Dotyczy urządzeń:</w:t>
            </w:r>
          </w:p>
          <w:p w14:paraId="75F0CA25" w14:textId="77777777" w:rsidR="0000593A" w:rsidRPr="00424B65" w:rsidRDefault="0000593A" w:rsidP="00344900">
            <w:pPr>
              <w:spacing w:before="100" w:before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 14</w:t>
            </w:r>
            <w:r w:rsidRPr="00424B65">
              <w:rPr>
                <w:rFonts w:ascii="Calibri" w:hAnsi="Calibri"/>
              </w:rPr>
              <w:tab/>
              <w:t>Zakres mocy – 7-15 kW</w:t>
            </w:r>
          </w:p>
          <w:p w14:paraId="3187DE0F" w14:textId="77777777" w:rsidR="0000593A" w:rsidRPr="00424B65" w:rsidRDefault="0000593A" w:rsidP="00344900">
            <w:pPr>
              <w:spacing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ECO 70 </w:t>
            </w:r>
            <w:r w:rsidRPr="00424B65">
              <w:rPr>
                <w:rFonts w:ascii="Calibri" w:hAnsi="Calibri"/>
              </w:rPr>
              <w:tab/>
              <w:t>Zakres mocy – 8-18 kW</w:t>
            </w:r>
          </w:p>
        </w:tc>
      </w:tr>
      <w:tr w:rsidR="0000593A" w14:paraId="2051EE9F" w14:textId="77777777" w:rsidTr="00344900">
        <w:tc>
          <w:tcPr>
            <w:tcW w:w="9487" w:type="dxa"/>
            <w:shd w:val="clear" w:color="auto" w:fill="FFFFFF" w:themeFill="background1"/>
          </w:tcPr>
          <w:p w14:paraId="01E8CB0B" w14:textId="77777777" w:rsidR="0000593A" w:rsidRPr="00BB5AD5" w:rsidRDefault="0000593A" w:rsidP="00344900">
            <w:pPr>
              <w:spacing w:line="312" w:lineRule="auto"/>
              <w:jc w:val="both"/>
            </w:pPr>
            <w:r w:rsidRPr="00BB5AD5">
              <w:lastRenderedPageBreak/>
              <w:t xml:space="preserve">1.  Końcowe badania potwierdzające prawidłowość doborów powietrza pierwotnego, tercjalnego i wtórnego oraz nowego zespołu deflektorów, potwierdzające osiągniecie zamierzonych parametrów potwierdzających spełnianie wymogów </w:t>
            </w:r>
            <w:proofErr w:type="spellStart"/>
            <w:r w:rsidRPr="00BB5AD5">
              <w:t>ekoprojektu</w:t>
            </w:r>
            <w:proofErr w:type="spellEnd"/>
            <w:r w:rsidRPr="00BB5AD5">
              <w:t>:</w:t>
            </w:r>
          </w:p>
          <w:p w14:paraId="5AC20789" w14:textId="77777777" w:rsidR="0000593A" w:rsidRPr="00BB5AD5" w:rsidRDefault="0000593A" w:rsidP="00344900">
            <w:pPr>
              <w:spacing w:line="312" w:lineRule="auto"/>
              <w:jc w:val="both"/>
            </w:pPr>
            <w:r w:rsidRPr="00BB5AD5">
              <w:br w:type="page"/>
            </w: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873"/>
              <w:gridCol w:w="1516"/>
              <w:gridCol w:w="1876"/>
              <w:gridCol w:w="1791"/>
            </w:tblGrid>
            <w:tr w:rsidR="0000593A" w:rsidRPr="00BB5AD5" w14:paraId="2A175F70" w14:textId="77777777" w:rsidTr="00344900">
              <w:tc>
                <w:tcPr>
                  <w:tcW w:w="1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A808DB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BB5AD5">
                    <w:t>sprawność</w:t>
                  </w:r>
                </w:p>
              </w:tc>
              <w:tc>
                <w:tcPr>
                  <w:tcW w:w="2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68B498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vertAlign w:val="subscript"/>
                    </w:rPr>
                  </w:pPr>
                  <w:r w:rsidRPr="00BB5AD5">
                    <w:t>emisja  tlenku węgla (CO) przy 13% O</w:t>
                  </w:r>
                  <w:r w:rsidRPr="00BB5AD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E4E870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vertAlign w:val="subscript"/>
                    </w:rPr>
                  </w:pPr>
                  <w:r w:rsidRPr="00BB5AD5">
                    <w:t>emisja pyłu przy 13% O</w:t>
                  </w:r>
                  <w:r w:rsidRPr="00BB5AD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B5D386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vertAlign w:val="subscript"/>
                    </w:rPr>
                  </w:pPr>
                  <w:r w:rsidRPr="00BB5AD5">
                    <w:t>emisja organicznych związków gazowych (OGC) przy 13% O</w:t>
                  </w:r>
                  <w:r w:rsidRPr="00BB5AD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80966B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vertAlign w:val="subscript"/>
                    </w:rPr>
                  </w:pPr>
                  <w:r w:rsidRPr="00BB5AD5">
                    <w:t>emisja tlenków azotu (</w:t>
                  </w:r>
                  <w:proofErr w:type="spellStart"/>
                  <w:r w:rsidRPr="00BB5AD5">
                    <w:t>NO</w:t>
                  </w:r>
                  <w:r w:rsidRPr="00BB5AD5">
                    <w:rPr>
                      <w:vertAlign w:val="subscript"/>
                    </w:rPr>
                    <w:t>x</w:t>
                  </w:r>
                  <w:proofErr w:type="spellEnd"/>
                  <w:r w:rsidRPr="00BB5AD5">
                    <w:t>) przy 13% O</w:t>
                  </w:r>
                  <w:r w:rsidRPr="00BB5AD5">
                    <w:rPr>
                      <w:vertAlign w:val="subscript"/>
                    </w:rPr>
                    <w:t>2</w:t>
                  </w:r>
                </w:p>
              </w:tc>
            </w:tr>
            <w:tr w:rsidR="0000593A" w:rsidRPr="00BB5AD5" w14:paraId="60E25735" w14:textId="77777777" w:rsidTr="00344900">
              <w:tc>
                <w:tcPr>
                  <w:tcW w:w="1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B519FC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BB5AD5">
                    <w:t>&gt;78 %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2D1A2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BB5AD5">
                    <w:t>&lt; 1250 [mg/Nm3]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0FBB4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BB5AD5">
                    <w:t>&lt; 40 [mg/Nm3]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53002" w14:textId="637F6BD9" w:rsidR="0000593A" w:rsidRPr="00BB5AD5" w:rsidRDefault="00215E4E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>
                    <w:t>&lt; 12</w:t>
                  </w:r>
                  <w:r w:rsidR="0000593A" w:rsidRPr="00BB5AD5">
                    <w:t>0 [mg/Nm3]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EFB43D" w14:textId="77777777" w:rsidR="0000593A" w:rsidRPr="00BB5AD5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BB5AD5">
                    <w:t>&lt; 200 [mg/Nm3]</w:t>
                  </w:r>
                </w:p>
              </w:tc>
            </w:tr>
          </w:tbl>
          <w:p w14:paraId="66387E4B" w14:textId="77777777" w:rsidR="0000593A" w:rsidRDefault="0000593A" w:rsidP="00344900">
            <w:pPr>
              <w:spacing w:before="100" w:beforeAutospacing="1" w:after="100" w:afterAutospacing="1" w:line="312" w:lineRule="auto"/>
              <w:jc w:val="both"/>
              <w:rPr>
                <w:rFonts w:ascii="Calibri" w:hAnsi="Calibri"/>
              </w:rPr>
            </w:pPr>
            <w:r w:rsidRPr="00BB5AD5">
              <w:t xml:space="preserve">2.     Wykonanie raportu z badań, wystawienie certyfikatu potwierdzającego osiągane parametry oraz certyfikatu spełnienia wymogów </w:t>
            </w:r>
            <w:proofErr w:type="spellStart"/>
            <w:r w:rsidRPr="00BB5AD5">
              <w:t>Ekoprojektu</w:t>
            </w:r>
            <w:proofErr w:type="spellEnd"/>
            <w:r w:rsidRPr="00BB5AD5">
              <w:t xml:space="preserve"> zgodnego z Rozporządzeniem KOMISJI (UE) 2015/1185 z dnia 24 kwietnia 2015 r. w sprawie wykonania dyrektywy Parlamentu Europejskiego i Rady 2009/125/WE w odniesieniu do wymogów dotyczących </w:t>
            </w:r>
            <w:proofErr w:type="spellStart"/>
            <w:r w:rsidRPr="00BB5AD5">
              <w:t>ekoprojektu</w:t>
            </w:r>
            <w:proofErr w:type="spellEnd"/>
            <w:r w:rsidRPr="00BB5AD5">
              <w:t xml:space="preserve"> dla miejscowych ogrzewaczy pomieszczeń na paliwo stałe.</w:t>
            </w:r>
          </w:p>
        </w:tc>
      </w:tr>
      <w:tr w:rsidR="0000593A" w:rsidRPr="00424B65" w14:paraId="541B2B90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023C0868" w14:textId="77777777" w:rsidR="0000593A" w:rsidRPr="00424B65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</w:rPr>
            </w:pPr>
            <w:r w:rsidRPr="00BB5AD5">
              <w:rPr>
                <w:rFonts w:ascii="Calibri" w:hAnsi="Calibri"/>
                <w:b/>
                <w:sz w:val="24"/>
              </w:rPr>
              <w:t>Wyniki etapu XIV</w:t>
            </w:r>
          </w:p>
        </w:tc>
      </w:tr>
      <w:tr w:rsidR="0000593A" w14:paraId="3FE29B02" w14:textId="77777777" w:rsidTr="00344900">
        <w:tc>
          <w:tcPr>
            <w:tcW w:w="9487" w:type="dxa"/>
            <w:shd w:val="clear" w:color="auto" w:fill="FFFFFF" w:themeFill="background1"/>
          </w:tcPr>
          <w:p w14:paraId="31630C7B" w14:textId="77777777" w:rsidR="0000593A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</w:rPr>
            </w:pPr>
            <w:r w:rsidRPr="00BB5AD5">
              <w:rPr>
                <w:rFonts w:ascii="Calibri" w:hAnsi="Calibri"/>
              </w:rPr>
              <w:t>A) Raport i certyfikat z badań o których mowa w punktach 1 i 2</w:t>
            </w:r>
          </w:p>
        </w:tc>
      </w:tr>
      <w:tr w:rsidR="0000593A" w:rsidRPr="00B86E7E" w14:paraId="15143C1C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73616AC6" w14:textId="77777777" w:rsidR="0000593A" w:rsidRPr="00436E88" w:rsidRDefault="0000593A" w:rsidP="00344900">
            <w:pPr>
              <w:spacing w:before="100" w:after="100"/>
              <w:rPr>
                <w:b/>
                <w:bCs/>
                <w:sz w:val="24"/>
                <w:szCs w:val="24"/>
                <w:u w:val="single"/>
              </w:rPr>
            </w:pPr>
            <w:r w:rsidRPr="00436E88">
              <w:rPr>
                <w:b/>
                <w:bCs/>
                <w:sz w:val="24"/>
                <w:szCs w:val="24"/>
                <w:u w:val="single"/>
              </w:rPr>
              <w:t>Etap XV Znaczące ulepszenie wkład</w:t>
            </w:r>
            <w:r w:rsidRPr="00436E88">
              <w:rPr>
                <w:b/>
                <w:bCs/>
                <w:sz w:val="24"/>
                <w:szCs w:val="24"/>
                <w:u w:val="single"/>
                <w:lang w:val="es-ES_tradnl"/>
              </w:rPr>
              <w:t>ó</w:t>
            </w:r>
            <w:r w:rsidRPr="00436E88">
              <w:rPr>
                <w:b/>
                <w:bCs/>
                <w:sz w:val="24"/>
                <w:szCs w:val="24"/>
                <w:u w:val="single"/>
              </w:rPr>
              <w:t xml:space="preserve">w kominkowych </w:t>
            </w:r>
            <w:proofErr w:type="spellStart"/>
            <w:r w:rsidRPr="00436E88">
              <w:rPr>
                <w:b/>
                <w:bCs/>
                <w:sz w:val="24"/>
                <w:szCs w:val="24"/>
                <w:u w:val="single"/>
              </w:rPr>
              <w:t>iLine</w:t>
            </w:r>
            <w:proofErr w:type="spellEnd"/>
            <w:r w:rsidRPr="00436E88">
              <w:rPr>
                <w:b/>
                <w:bCs/>
                <w:sz w:val="24"/>
                <w:szCs w:val="24"/>
                <w:u w:val="single"/>
              </w:rPr>
              <w:t xml:space="preserve"> 5161, </w:t>
            </w:r>
            <w:proofErr w:type="spellStart"/>
            <w:r w:rsidRPr="00436E88">
              <w:rPr>
                <w:b/>
                <w:bCs/>
                <w:sz w:val="24"/>
                <w:szCs w:val="24"/>
                <w:u w:val="single"/>
              </w:rPr>
              <w:t>iLine</w:t>
            </w:r>
            <w:proofErr w:type="spellEnd"/>
            <w:r w:rsidRPr="00436E88">
              <w:rPr>
                <w:b/>
                <w:bCs/>
                <w:sz w:val="24"/>
                <w:szCs w:val="24"/>
                <w:u w:val="single"/>
              </w:rPr>
              <w:t xml:space="preserve"> 5172, </w:t>
            </w:r>
            <w:proofErr w:type="spellStart"/>
            <w:r w:rsidRPr="00436E88">
              <w:rPr>
                <w:b/>
                <w:bCs/>
                <w:sz w:val="24"/>
                <w:szCs w:val="24"/>
                <w:u w:val="single"/>
              </w:rPr>
              <w:t>iLine</w:t>
            </w:r>
            <w:proofErr w:type="spellEnd"/>
            <w:r w:rsidRPr="00436E88">
              <w:rPr>
                <w:b/>
                <w:bCs/>
                <w:sz w:val="24"/>
                <w:szCs w:val="24"/>
                <w:u w:val="single"/>
              </w:rPr>
              <w:t xml:space="preserve"> 5183</w:t>
            </w:r>
          </w:p>
          <w:p w14:paraId="7B4A1FF8" w14:textId="77777777" w:rsidR="0000593A" w:rsidRDefault="0000593A" w:rsidP="00344900">
            <w:r>
              <w:t>Dotyczy urządzeń:</w:t>
            </w:r>
          </w:p>
          <w:p w14:paraId="65B9589D" w14:textId="77777777" w:rsidR="0000593A" w:rsidRDefault="0000593A" w:rsidP="00344900"/>
          <w:p w14:paraId="1289720E" w14:textId="77777777" w:rsidR="0000593A" w:rsidRDefault="0000593A" w:rsidP="0034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a-DK"/>
              </w:rPr>
              <w:t>iLine 5161</w:t>
            </w:r>
            <w:r>
              <w:rPr>
                <w:sz w:val="24"/>
                <w:szCs w:val="24"/>
                <w:lang w:val="da-DK"/>
              </w:rPr>
              <w:tab/>
              <w:t xml:space="preserve">Zakres mocy </w:t>
            </w:r>
            <w:r>
              <w:rPr>
                <w:sz w:val="24"/>
                <w:szCs w:val="24"/>
              </w:rPr>
              <w:t>– 5-13 kW</w:t>
            </w:r>
          </w:p>
          <w:p w14:paraId="3DE92F98" w14:textId="77777777" w:rsidR="0000593A" w:rsidRDefault="0000593A" w:rsidP="0034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a-DK"/>
              </w:rPr>
              <w:t>iLine 5172</w:t>
            </w:r>
            <w:r>
              <w:rPr>
                <w:sz w:val="24"/>
                <w:szCs w:val="24"/>
              </w:rPr>
              <w:t xml:space="preserve">       Zakres mocy – </w:t>
            </w:r>
            <w:r>
              <w:rPr>
                <w:sz w:val="24"/>
                <w:szCs w:val="24"/>
                <w:lang w:val="en-US"/>
              </w:rPr>
              <w:t>6-15 kW</w:t>
            </w:r>
          </w:p>
          <w:p w14:paraId="35D3B003" w14:textId="77777777" w:rsidR="0000593A" w:rsidRPr="00B86E7E" w:rsidRDefault="0000593A" w:rsidP="00344900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iLine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5183 </w:t>
            </w:r>
            <w:r>
              <w:rPr>
                <w:sz w:val="24"/>
                <w:szCs w:val="24"/>
                <w:u w:color="FF0000"/>
              </w:rPr>
              <w:t xml:space="preserve">      </w:t>
            </w:r>
            <w:r>
              <w:rPr>
                <w:sz w:val="24"/>
                <w:szCs w:val="24"/>
              </w:rPr>
              <w:t xml:space="preserve">Zakres mocy – </w:t>
            </w:r>
            <w:r>
              <w:rPr>
                <w:sz w:val="24"/>
                <w:szCs w:val="24"/>
                <w:lang w:val="it-IT"/>
              </w:rPr>
              <w:t>8-18 kW</w:t>
            </w:r>
          </w:p>
        </w:tc>
      </w:tr>
      <w:tr w:rsidR="0000593A" w:rsidRPr="008B2F20" w14:paraId="2EBA30ED" w14:textId="77777777" w:rsidTr="00344900">
        <w:tc>
          <w:tcPr>
            <w:tcW w:w="9487" w:type="dxa"/>
            <w:shd w:val="clear" w:color="auto" w:fill="FFFFFF" w:themeFill="background1"/>
          </w:tcPr>
          <w:p w14:paraId="4452A98E" w14:textId="77777777" w:rsidR="0000593A" w:rsidRPr="00436E88" w:rsidRDefault="0000593A" w:rsidP="00344900">
            <w:pPr>
              <w:spacing w:before="100" w:after="100" w:line="312" w:lineRule="auto"/>
              <w:jc w:val="both"/>
            </w:pPr>
            <w:r w:rsidRPr="00436E88">
              <w:t xml:space="preserve">1.     Analiza konstrukcji podgrzewaczy pomieszczeń typoszeregu  </w:t>
            </w:r>
            <w:r w:rsidRPr="00436E88">
              <w:rPr>
                <w:b/>
                <w:bCs/>
                <w:lang w:val="da-DK"/>
              </w:rPr>
              <w:t xml:space="preserve">iLine 5161 </w:t>
            </w:r>
            <w:r w:rsidRPr="00436E88">
              <w:rPr>
                <w:b/>
                <w:bCs/>
                <w:u w:color="FF0000"/>
              </w:rPr>
              <w:t xml:space="preserve">, </w:t>
            </w:r>
            <w:r w:rsidRPr="00436E88">
              <w:rPr>
                <w:b/>
                <w:bCs/>
                <w:lang w:val="da-DK"/>
              </w:rPr>
              <w:t>iLine 5172</w:t>
            </w:r>
            <w:r w:rsidRPr="00436E88">
              <w:rPr>
                <w:b/>
                <w:bCs/>
              </w:rPr>
              <w:t xml:space="preserve">, </w:t>
            </w:r>
            <w:proofErr w:type="spellStart"/>
            <w:r w:rsidRPr="00436E88">
              <w:rPr>
                <w:b/>
                <w:bCs/>
                <w:lang w:val="en-US"/>
              </w:rPr>
              <w:t>iLine</w:t>
            </w:r>
            <w:proofErr w:type="spellEnd"/>
            <w:r w:rsidRPr="00436E88">
              <w:rPr>
                <w:b/>
                <w:bCs/>
                <w:lang w:val="en-US"/>
              </w:rPr>
              <w:t xml:space="preserve"> 5183 </w:t>
            </w:r>
            <w:r w:rsidRPr="00436E88">
              <w:t xml:space="preserve">analiza proporcji i miejsc podawania powietrza pierwotnego (podawanego pod paliwo), powietrza tercjalnego (podawanego nad płomień) i powietrza </w:t>
            </w:r>
            <w:proofErr w:type="spellStart"/>
            <w:r w:rsidRPr="00436E88">
              <w:t>wt</w:t>
            </w:r>
            <w:proofErr w:type="spellEnd"/>
            <w:r w:rsidRPr="00436E88">
              <w:rPr>
                <w:lang w:val="es-ES_tradnl"/>
              </w:rPr>
              <w:t>ó</w:t>
            </w:r>
            <w:proofErr w:type="spellStart"/>
            <w:r w:rsidRPr="00436E88">
              <w:t>rnego</w:t>
            </w:r>
            <w:proofErr w:type="spellEnd"/>
            <w:r w:rsidRPr="00436E88">
              <w:t xml:space="preserve"> (podawanego w g</w:t>
            </w:r>
            <w:r w:rsidRPr="00436E88">
              <w:rPr>
                <w:lang w:val="es-ES_tradnl"/>
              </w:rPr>
              <w:t>ó</w:t>
            </w:r>
            <w:proofErr w:type="spellStart"/>
            <w:r w:rsidRPr="00436E88">
              <w:t>rnej</w:t>
            </w:r>
            <w:proofErr w:type="spellEnd"/>
            <w:r w:rsidRPr="00436E88">
              <w:t xml:space="preserve"> części szyby);</w:t>
            </w:r>
          </w:p>
          <w:p w14:paraId="323F8CF2" w14:textId="77777777" w:rsidR="0000593A" w:rsidRPr="00436E88" w:rsidRDefault="0000593A" w:rsidP="00344900">
            <w:pPr>
              <w:spacing w:before="100" w:after="100" w:line="312" w:lineRule="auto"/>
              <w:jc w:val="both"/>
            </w:pPr>
            <w:r w:rsidRPr="00436E88">
              <w:t>2.   Wstępne badania weryfikacyjne parametr</w:t>
            </w:r>
            <w:r w:rsidRPr="00436E88">
              <w:rPr>
                <w:lang w:val="es-ES_tradnl"/>
              </w:rPr>
              <w:t>ó</w:t>
            </w:r>
            <w:r w:rsidRPr="00436E88">
              <w:t>w spalania (sprawność, emisja tlenku węgla (CO) przy 13% O</w:t>
            </w:r>
            <w:r w:rsidRPr="00436E88">
              <w:rPr>
                <w:vertAlign w:val="subscript"/>
              </w:rPr>
              <w:t>2</w:t>
            </w:r>
            <w:r w:rsidRPr="00436E88">
              <w:t>, emisja pyłu przy 13% O</w:t>
            </w:r>
            <w:r w:rsidRPr="00436E88">
              <w:rPr>
                <w:vertAlign w:val="subscript"/>
              </w:rPr>
              <w:t>2</w:t>
            </w:r>
            <w:r w:rsidRPr="00436E88">
              <w:t xml:space="preserve">, emisja organicznych </w:t>
            </w:r>
            <w:proofErr w:type="spellStart"/>
            <w:r w:rsidRPr="00436E88">
              <w:t>związk</w:t>
            </w:r>
            <w:proofErr w:type="spellEnd"/>
            <w:r w:rsidRPr="00436E88">
              <w:rPr>
                <w:lang w:val="es-ES_tradnl"/>
              </w:rPr>
              <w:t>ó</w:t>
            </w:r>
            <w:r w:rsidRPr="00436E88">
              <w:t>w gazowych (OGC) przy 13% O</w:t>
            </w:r>
            <w:r w:rsidRPr="00436E88">
              <w:rPr>
                <w:vertAlign w:val="subscript"/>
              </w:rPr>
              <w:t>2</w:t>
            </w:r>
            <w:r w:rsidRPr="00436E88">
              <w:t xml:space="preserve">, emisja </w:t>
            </w:r>
            <w:proofErr w:type="spellStart"/>
            <w:r w:rsidRPr="00436E88">
              <w:t>tlenk</w:t>
            </w:r>
            <w:proofErr w:type="spellEnd"/>
            <w:r w:rsidRPr="00436E88">
              <w:rPr>
                <w:lang w:val="es-ES_tradnl"/>
              </w:rPr>
              <w:t>ó</w:t>
            </w:r>
            <w:r w:rsidRPr="00436E88">
              <w:t>w azotu (</w:t>
            </w:r>
            <w:proofErr w:type="spellStart"/>
            <w:r w:rsidRPr="00436E88">
              <w:t>NO</w:t>
            </w:r>
            <w:r w:rsidRPr="00436E88">
              <w:rPr>
                <w:vertAlign w:val="subscript"/>
              </w:rPr>
              <w:t>x</w:t>
            </w:r>
            <w:proofErr w:type="spellEnd"/>
            <w:r w:rsidRPr="00436E88">
              <w:t>) przy 13% O</w:t>
            </w:r>
            <w:r w:rsidRPr="00436E88">
              <w:rPr>
                <w:vertAlign w:val="subscript"/>
              </w:rPr>
              <w:t>2</w:t>
            </w:r>
            <w:r w:rsidRPr="00436E88">
              <w:t xml:space="preserve">) podgrzewaczy pomieszczeń typoszeregu </w:t>
            </w:r>
            <w:r w:rsidRPr="00436E88">
              <w:rPr>
                <w:b/>
                <w:bCs/>
                <w:lang w:val="da-DK"/>
              </w:rPr>
              <w:t>iLine 5161</w:t>
            </w:r>
            <w:r w:rsidRPr="00436E88">
              <w:t xml:space="preserve">; </w:t>
            </w:r>
            <w:r w:rsidRPr="00436E88">
              <w:rPr>
                <w:b/>
                <w:bCs/>
                <w:lang w:val="da-DK"/>
              </w:rPr>
              <w:t>iLine 5172</w:t>
            </w:r>
            <w:r w:rsidRPr="00436E88">
              <w:rPr>
                <w:b/>
                <w:bCs/>
              </w:rPr>
              <w:t xml:space="preserve">; </w:t>
            </w:r>
            <w:proofErr w:type="spellStart"/>
            <w:r w:rsidRPr="00436E88">
              <w:rPr>
                <w:b/>
                <w:bCs/>
                <w:lang w:val="en-US"/>
              </w:rPr>
              <w:t>iLine</w:t>
            </w:r>
            <w:proofErr w:type="spellEnd"/>
            <w:r w:rsidRPr="00436E88">
              <w:rPr>
                <w:b/>
                <w:bCs/>
                <w:lang w:val="en-US"/>
              </w:rPr>
              <w:t xml:space="preserve"> 5183</w:t>
            </w:r>
            <w:r w:rsidRPr="00436E88">
              <w:rPr>
                <w:b/>
                <w:bCs/>
              </w:rPr>
              <w:t xml:space="preserve"> </w:t>
            </w:r>
            <w:r w:rsidRPr="00436E88">
              <w:t>przed wprowadzeniem modyfikacji;</w:t>
            </w:r>
          </w:p>
          <w:p w14:paraId="4B0EEA05" w14:textId="77777777" w:rsidR="0000593A" w:rsidRPr="00436E88" w:rsidRDefault="0000593A" w:rsidP="00344900">
            <w:pPr>
              <w:spacing w:before="100" w:after="100" w:line="312" w:lineRule="auto"/>
              <w:jc w:val="both"/>
              <w:rPr>
                <w:b/>
                <w:bCs/>
              </w:rPr>
            </w:pPr>
            <w:r w:rsidRPr="00436E88">
              <w:t>3.   </w:t>
            </w:r>
            <w:proofErr w:type="spellStart"/>
            <w:r w:rsidRPr="00436E88">
              <w:t>Dob</w:t>
            </w:r>
            <w:proofErr w:type="spellEnd"/>
            <w:r w:rsidRPr="00436E88">
              <w:rPr>
                <w:lang w:val="es-ES_tradnl"/>
              </w:rPr>
              <w:t>ó</w:t>
            </w:r>
            <w:r w:rsidRPr="00436E88">
              <w:t xml:space="preserve">r optymalnych proporcji i miejsc podawania powietrza pierwotnego (podawanego pod paliwo), powietrza tercjalnego (na tylnej ścianie urządzenia) </w:t>
            </w:r>
            <w:proofErr w:type="spellStart"/>
            <w:r w:rsidRPr="00436E88">
              <w:t>wt</w:t>
            </w:r>
            <w:proofErr w:type="spellEnd"/>
            <w:r w:rsidRPr="00436E88">
              <w:rPr>
                <w:lang w:val="es-ES_tradnl"/>
              </w:rPr>
              <w:t>ó</w:t>
            </w:r>
            <w:proofErr w:type="spellStart"/>
            <w:r w:rsidRPr="00436E88">
              <w:t>rnego</w:t>
            </w:r>
            <w:proofErr w:type="spellEnd"/>
            <w:r w:rsidRPr="00436E88">
              <w:t xml:space="preserve"> (przedniego) w celu zapewnienia odpowiedniej intensywności i temperatury spalania i zapewniających optymalną organizację procesu spalania (dopalenie zanieczyszczeń wydzielanych podczas procesu spalania paliwa – dopalanie pyłów) celem osią</w:t>
            </w:r>
            <w:r w:rsidRPr="00436E88">
              <w:rPr>
                <w:lang w:val="it-IT"/>
              </w:rPr>
              <w:t>gni</w:t>
            </w:r>
            <w:proofErr w:type="spellStart"/>
            <w:r w:rsidRPr="00436E88">
              <w:t>ęcia</w:t>
            </w:r>
            <w:proofErr w:type="spellEnd"/>
            <w:r w:rsidRPr="00436E88">
              <w:t xml:space="preserve"> najniższych możliwych wartości emisji w spalinach przy </w:t>
            </w:r>
            <w:r w:rsidRPr="00436E88">
              <w:lastRenderedPageBreak/>
              <w:t xml:space="preserve">najwyższej sprawności dla podgrzewaczy pomieszczeń typoszeregu  </w:t>
            </w:r>
            <w:r w:rsidRPr="00436E88">
              <w:rPr>
                <w:b/>
                <w:bCs/>
                <w:lang w:val="da-DK"/>
              </w:rPr>
              <w:t>iLine 5161</w:t>
            </w:r>
            <w:r w:rsidRPr="00436E88">
              <w:t xml:space="preserve">; </w:t>
            </w:r>
            <w:r w:rsidRPr="00436E88">
              <w:rPr>
                <w:b/>
                <w:bCs/>
                <w:lang w:val="da-DK"/>
              </w:rPr>
              <w:t xml:space="preserve">iLine 5172 </w:t>
            </w:r>
            <w:r w:rsidRPr="00436E88">
              <w:rPr>
                <w:b/>
                <w:bCs/>
                <w:u w:color="FF0000"/>
              </w:rPr>
              <w:t xml:space="preserve">; </w:t>
            </w:r>
            <w:proofErr w:type="spellStart"/>
            <w:r w:rsidRPr="00436E88">
              <w:rPr>
                <w:b/>
                <w:bCs/>
                <w:lang w:val="en-US"/>
              </w:rPr>
              <w:t>iLine</w:t>
            </w:r>
            <w:proofErr w:type="spellEnd"/>
            <w:r w:rsidRPr="00436E88">
              <w:rPr>
                <w:b/>
                <w:bCs/>
                <w:lang w:val="en-US"/>
              </w:rPr>
              <w:t xml:space="preserve"> 5183</w:t>
            </w:r>
            <w:r w:rsidRPr="00436E88">
              <w:rPr>
                <w:b/>
                <w:bCs/>
              </w:rPr>
              <w:t>.</w:t>
            </w:r>
            <w:r w:rsidRPr="00436E88">
              <w:t xml:space="preserve"> Weryfikacja</w:t>
            </w:r>
            <w:r w:rsidRPr="00436E88">
              <w:rPr>
                <w:b/>
                <w:bCs/>
              </w:rPr>
              <w:t xml:space="preserve"> </w:t>
            </w:r>
            <w:r w:rsidRPr="00436E88">
              <w:t xml:space="preserve">stopnia spełnienia założeń </w:t>
            </w:r>
            <w:proofErr w:type="spellStart"/>
            <w:r w:rsidRPr="00436E88">
              <w:t>wymog</w:t>
            </w:r>
            <w:proofErr w:type="spellEnd"/>
            <w:r w:rsidRPr="00436E88">
              <w:rPr>
                <w:lang w:val="es-ES_tradnl"/>
              </w:rPr>
              <w:t>ó</w:t>
            </w:r>
            <w:r w:rsidRPr="00436E88">
              <w:t xml:space="preserve">w </w:t>
            </w:r>
            <w:proofErr w:type="spellStart"/>
            <w:r w:rsidRPr="00436E88">
              <w:t>ekoprojektu</w:t>
            </w:r>
            <w:proofErr w:type="spellEnd"/>
            <w:r w:rsidRPr="00436E88">
              <w:t>.</w:t>
            </w:r>
          </w:p>
          <w:p w14:paraId="16348DF2" w14:textId="77777777" w:rsidR="0000593A" w:rsidRPr="00436E88" w:rsidRDefault="0000593A" w:rsidP="00344900">
            <w:pPr>
              <w:spacing w:line="312" w:lineRule="auto"/>
              <w:jc w:val="both"/>
            </w:pPr>
            <w:r w:rsidRPr="00436E88">
              <w:t>4.</w:t>
            </w:r>
            <w:r w:rsidRPr="00436E88">
              <w:tab/>
              <w:t>Zaprojektowanie nowego (indywidualnego dla każdego urządzenia) układu odbioru energii (ciepła) ze spalin w postaci zespołu deflektor</w:t>
            </w:r>
            <w:r w:rsidRPr="00436E88">
              <w:rPr>
                <w:lang w:val="es-ES_tradnl"/>
              </w:rPr>
              <w:t>ó</w:t>
            </w:r>
            <w:r w:rsidRPr="00436E88">
              <w:t>w wydłużających drogę spalin od paleniska do ujścia z czopucha. Doboru podlegają ilość stopni deflektor</w:t>
            </w:r>
            <w:r w:rsidRPr="00436E88">
              <w:rPr>
                <w:lang w:val="es-ES_tradnl"/>
              </w:rPr>
              <w:t>ó</w:t>
            </w:r>
            <w:r w:rsidRPr="00436E88">
              <w:t>w, kształt deflektor</w:t>
            </w:r>
            <w:r w:rsidRPr="00436E88">
              <w:rPr>
                <w:lang w:val="es-ES_tradnl"/>
              </w:rPr>
              <w:t>ó</w:t>
            </w:r>
            <w:r w:rsidRPr="00436E88">
              <w:t xml:space="preserve">w oraz materiał </w:t>
            </w:r>
            <w:r w:rsidRPr="00436E88">
              <w:rPr>
                <w:lang w:val="es-ES_tradnl"/>
              </w:rPr>
              <w:t>(blacha b</w:t>
            </w:r>
            <w:proofErr w:type="spellStart"/>
            <w:r w:rsidRPr="00436E88">
              <w:t>ądź</w:t>
            </w:r>
            <w:proofErr w:type="spellEnd"/>
            <w:r w:rsidRPr="00436E88">
              <w:t xml:space="preserve"> wermikulit o właściwości odbijania ciepła). </w:t>
            </w:r>
          </w:p>
          <w:p w14:paraId="7936455E" w14:textId="77777777" w:rsidR="0000593A" w:rsidRPr="00436E88" w:rsidRDefault="0000593A" w:rsidP="00344900">
            <w:pPr>
              <w:spacing w:after="100" w:line="312" w:lineRule="auto"/>
              <w:jc w:val="both"/>
            </w:pPr>
            <w:r w:rsidRPr="00436E88">
              <w:t>Celem jest obniżenie temperatury spalin na ujściu z czopucha (dzięki dłuższemu obiegowi spalin wewnątrz urządzenia oraz odbijaniem części ciepła), co podniesie sprawność urządzenia oraz podniesienie temperatury w palenisku (dzięki odbijaniu części ciepła przez deflektor w dół paleniska), co ograniczenie emisji spalin. Weryfikacja</w:t>
            </w:r>
            <w:r w:rsidRPr="00436E88">
              <w:rPr>
                <w:b/>
                <w:bCs/>
              </w:rPr>
              <w:t xml:space="preserve"> </w:t>
            </w:r>
            <w:r w:rsidRPr="00436E88">
              <w:t xml:space="preserve">stopnia spełnienia założeń </w:t>
            </w:r>
            <w:proofErr w:type="spellStart"/>
            <w:r w:rsidRPr="00436E88">
              <w:t>wymog</w:t>
            </w:r>
            <w:proofErr w:type="spellEnd"/>
            <w:r w:rsidRPr="00436E88">
              <w:rPr>
                <w:lang w:val="es-ES_tradnl"/>
              </w:rPr>
              <w:t>ó</w:t>
            </w:r>
            <w:r w:rsidRPr="00436E88">
              <w:t xml:space="preserve">w </w:t>
            </w:r>
            <w:proofErr w:type="spellStart"/>
            <w:r w:rsidRPr="00436E88">
              <w:t>ekoprojektu</w:t>
            </w:r>
            <w:proofErr w:type="spellEnd"/>
            <w:r w:rsidRPr="00436E88">
              <w:t>.</w:t>
            </w:r>
          </w:p>
          <w:p w14:paraId="321019CA" w14:textId="77777777" w:rsidR="0000593A" w:rsidRPr="008B2F20" w:rsidRDefault="0000593A" w:rsidP="00344900">
            <w:pPr>
              <w:spacing w:before="100" w:beforeAutospacing="1" w:after="100" w:afterAutospacing="1" w:line="312" w:lineRule="auto"/>
              <w:jc w:val="both"/>
            </w:pPr>
            <w:r w:rsidRPr="00436E88">
              <w:t xml:space="preserve">5.   Przygotowanie dokumentacji z wytycznymi do wprowadzenia zmian konstrukcyjnych w urządzeniach produkowanych seryjnie – miejsce i proporcje podawania powietrza pierwotnego, tercjalnego i </w:t>
            </w:r>
            <w:proofErr w:type="spellStart"/>
            <w:r w:rsidRPr="00436E88">
              <w:t>wt</w:t>
            </w:r>
            <w:proofErr w:type="spellEnd"/>
            <w:r w:rsidRPr="00436E88">
              <w:rPr>
                <w:lang w:val="es-ES_tradnl"/>
              </w:rPr>
              <w:t>ó</w:t>
            </w:r>
            <w:proofErr w:type="spellStart"/>
            <w:r w:rsidRPr="00436E88">
              <w:t>rnego</w:t>
            </w:r>
            <w:proofErr w:type="spellEnd"/>
            <w:r w:rsidRPr="00436E88">
              <w:t xml:space="preserve"> oraz nowego zespołu deflektor</w:t>
            </w:r>
            <w:r w:rsidRPr="00436E88">
              <w:rPr>
                <w:lang w:val="es-ES_tradnl"/>
              </w:rPr>
              <w:t>ó</w:t>
            </w:r>
            <w:r w:rsidRPr="00436E88">
              <w:t>w.</w:t>
            </w:r>
          </w:p>
        </w:tc>
      </w:tr>
      <w:tr w:rsidR="0000593A" w:rsidRPr="00CD124E" w14:paraId="1E026F71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37F3C612" w14:textId="77777777" w:rsidR="0000593A" w:rsidRPr="00CD124E" w:rsidRDefault="0000593A" w:rsidP="0000593A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436E88">
              <w:rPr>
                <w:rFonts w:ascii="Calibri" w:eastAsia="Calibri" w:hAnsi="Calibri" w:cs="font236"/>
                <w:b/>
                <w:kern w:val="1"/>
                <w:sz w:val="24"/>
              </w:rPr>
              <w:lastRenderedPageBreak/>
              <w:t>Wyniki etapu XV</w:t>
            </w:r>
          </w:p>
        </w:tc>
      </w:tr>
      <w:tr w:rsidR="0000593A" w:rsidRPr="00CD124E" w14:paraId="6C7C6B03" w14:textId="77777777" w:rsidTr="00344900">
        <w:tc>
          <w:tcPr>
            <w:tcW w:w="9487" w:type="dxa"/>
            <w:shd w:val="clear" w:color="auto" w:fill="FFFFFF" w:themeFill="background1"/>
          </w:tcPr>
          <w:p w14:paraId="5E79FFCA" w14:textId="77777777" w:rsidR="0000593A" w:rsidRPr="00436E88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436E88">
              <w:rPr>
                <w:rFonts w:ascii="Calibri" w:hAnsi="Calibri"/>
                <w:sz w:val="22"/>
                <w:szCs w:val="22"/>
              </w:rPr>
              <w:t>A) Raport zawierający wyniki działań wymienionych w punktach 1, 2, 3, 4</w:t>
            </w:r>
          </w:p>
          <w:p w14:paraId="0956DC00" w14:textId="77777777" w:rsidR="0000593A" w:rsidRPr="00436E88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436E88">
              <w:rPr>
                <w:rFonts w:ascii="Calibri" w:hAnsi="Calibri"/>
              </w:rPr>
              <w:t>B) Dokumentacja techniczna o której mowa w punkcie 5</w:t>
            </w:r>
          </w:p>
          <w:p w14:paraId="6442A9E4" w14:textId="77777777" w:rsidR="0000593A" w:rsidRPr="00CD124E" w:rsidRDefault="0000593A" w:rsidP="0000593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Calibri" w:hAnsi="Calibri" w:cs="font236"/>
                <w:kern w:val="1"/>
              </w:rPr>
            </w:pPr>
            <w:r w:rsidRPr="00436E88">
              <w:rPr>
                <w:rFonts w:ascii="Calibri" w:hAnsi="Calibri"/>
              </w:rPr>
              <w:t>C) Prototyp urządzeń wraz z działającymi rozwiązaniami o których mowa w punktach 4,</w:t>
            </w:r>
          </w:p>
        </w:tc>
      </w:tr>
      <w:tr w:rsidR="0000593A" w:rsidRPr="00436E88" w14:paraId="4C0F352B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7C225476" w14:textId="77777777" w:rsidR="0000593A" w:rsidRPr="00436E88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436E8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Etap XVI</w:t>
            </w:r>
            <w:r w:rsidRPr="00436E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36E88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Badania zgodności z normami dla ulepszonych wkładów kominkowych </w:t>
            </w:r>
            <w:proofErr w:type="spellStart"/>
            <w:r w:rsidRPr="00436E88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iL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ine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 5161</w:t>
            </w:r>
            <w:r w:rsidRPr="00436E88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iLine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 5172</w:t>
            </w:r>
            <w:r w:rsidRPr="00436E88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iLine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 xml:space="preserve"> 5183</w:t>
            </w:r>
          </w:p>
        </w:tc>
      </w:tr>
      <w:tr w:rsidR="0000593A" w14:paraId="3F73124C" w14:textId="77777777" w:rsidTr="00344900">
        <w:tc>
          <w:tcPr>
            <w:tcW w:w="9487" w:type="dxa"/>
            <w:shd w:val="clear" w:color="auto" w:fill="FFFFFF" w:themeFill="background1"/>
          </w:tcPr>
          <w:p w14:paraId="7E7787A9" w14:textId="77777777" w:rsidR="0000593A" w:rsidRPr="00436E88" w:rsidRDefault="0000593A" w:rsidP="00344900">
            <w:pPr>
              <w:spacing w:line="312" w:lineRule="auto"/>
              <w:jc w:val="both"/>
            </w:pPr>
            <w:r w:rsidRPr="00436E88">
              <w:t xml:space="preserve">1.  Końcowe badania potwierdzające prawidłowość doborów powietrza pierwotnego, tercjalnego i wtórnego oraz nowego zespołu deflektorów, potwierdzające osiągniecie zamierzonych parametrów potwierdzających spełnianie wymogów </w:t>
            </w:r>
            <w:proofErr w:type="spellStart"/>
            <w:r w:rsidRPr="00436E88">
              <w:t>ekoprojektu</w:t>
            </w:r>
            <w:proofErr w:type="spellEnd"/>
            <w:r w:rsidRPr="00436E88">
              <w:t>:</w:t>
            </w:r>
          </w:p>
          <w:p w14:paraId="4A9C64D1" w14:textId="77777777" w:rsidR="0000593A" w:rsidRPr="00436E88" w:rsidRDefault="0000593A" w:rsidP="00344900">
            <w:pPr>
              <w:spacing w:line="312" w:lineRule="auto"/>
              <w:jc w:val="both"/>
            </w:pPr>
            <w:r w:rsidRPr="00436E88">
              <w:br w:type="page"/>
            </w: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873"/>
              <w:gridCol w:w="1516"/>
              <w:gridCol w:w="1876"/>
              <w:gridCol w:w="1791"/>
            </w:tblGrid>
            <w:tr w:rsidR="0000593A" w:rsidRPr="00436E88" w14:paraId="1291083A" w14:textId="77777777" w:rsidTr="00344900">
              <w:tc>
                <w:tcPr>
                  <w:tcW w:w="14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D47AAB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436E88">
                    <w:t>sprawność</w:t>
                  </w:r>
                </w:p>
              </w:tc>
              <w:tc>
                <w:tcPr>
                  <w:tcW w:w="2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72DCAC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vertAlign w:val="subscript"/>
                    </w:rPr>
                  </w:pPr>
                  <w:r w:rsidRPr="00436E88">
                    <w:t>emisja  tlenku węgla (CO) przy 13% O</w:t>
                  </w:r>
                  <w:r w:rsidRPr="00436E88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88715A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vertAlign w:val="subscript"/>
                    </w:rPr>
                  </w:pPr>
                  <w:r w:rsidRPr="00436E88">
                    <w:t>emisja pyłu przy 13% O</w:t>
                  </w:r>
                  <w:r w:rsidRPr="00436E88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714C62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vertAlign w:val="subscript"/>
                    </w:rPr>
                  </w:pPr>
                  <w:r w:rsidRPr="00436E88">
                    <w:t>emisja organicznych związków gazowych (OGC) przy 13% O</w:t>
                  </w:r>
                  <w:r w:rsidRPr="00436E88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8C1867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  <w:rPr>
                      <w:vertAlign w:val="subscript"/>
                    </w:rPr>
                  </w:pPr>
                  <w:r w:rsidRPr="00436E88">
                    <w:t>emisja tlenków azotu (</w:t>
                  </w:r>
                  <w:proofErr w:type="spellStart"/>
                  <w:r w:rsidRPr="00436E88">
                    <w:t>NO</w:t>
                  </w:r>
                  <w:r w:rsidRPr="00436E88">
                    <w:rPr>
                      <w:vertAlign w:val="subscript"/>
                    </w:rPr>
                    <w:t>x</w:t>
                  </w:r>
                  <w:proofErr w:type="spellEnd"/>
                  <w:r w:rsidRPr="00436E88">
                    <w:t>) przy 13% O</w:t>
                  </w:r>
                  <w:r w:rsidRPr="00436E88">
                    <w:rPr>
                      <w:vertAlign w:val="subscript"/>
                    </w:rPr>
                    <w:t>2</w:t>
                  </w:r>
                </w:p>
              </w:tc>
            </w:tr>
            <w:tr w:rsidR="0000593A" w:rsidRPr="00436E88" w14:paraId="42D5960F" w14:textId="77777777" w:rsidTr="00344900">
              <w:tc>
                <w:tcPr>
                  <w:tcW w:w="1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5669F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436E88">
                    <w:t>&gt;78 %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6EBB87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436E88">
                    <w:t>&lt; 1250 [mg/Nm3]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CF4BF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436E88">
                    <w:t>&lt; 40 [mg/Nm3]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620E7" w14:textId="3FC49CF2" w:rsidR="0000593A" w:rsidRPr="00436E88" w:rsidRDefault="0000593A" w:rsidP="00215E4E">
                  <w:pPr>
                    <w:spacing w:before="100" w:beforeAutospacing="1" w:after="100" w:afterAutospacing="1" w:line="312" w:lineRule="auto"/>
                    <w:jc w:val="center"/>
                  </w:pPr>
                  <w:r w:rsidRPr="00436E88">
                    <w:t>&lt; 1</w:t>
                  </w:r>
                  <w:r w:rsidR="00215E4E">
                    <w:t>2</w:t>
                  </w:r>
                  <w:r w:rsidRPr="00436E88">
                    <w:t>0 [mg/Nm3]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88E567" w14:textId="77777777" w:rsidR="0000593A" w:rsidRPr="00436E88" w:rsidRDefault="0000593A" w:rsidP="00344900">
                  <w:pPr>
                    <w:spacing w:before="100" w:beforeAutospacing="1" w:after="100" w:afterAutospacing="1" w:line="312" w:lineRule="auto"/>
                    <w:jc w:val="center"/>
                  </w:pPr>
                  <w:r w:rsidRPr="00436E88">
                    <w:t>&lt; 200 [mg/Nm3]</w:t>
                  </w:r>
                </w:p>
              </w:tc>
            </w:tr>
          </w:tbl>
          <w:p w14:paraId="16EA8EC0" w14:textId="77777777" w:rsidR="0000593A" w:rsidRDefault="0000593A" w:rsidP="00344900">
            <w:pPr>
              <w:spacing w:before="100" w:beforeAutospacing="1" w:after="100" w:afterAutospacing="1" w:line="312" w:lineRule="auto"/>
              <w:jc w:val="both"/>
              <w:rPr>
                <w:rFonts w:ascii="Calibri" w:hAnsi="Calibri"/>
              </w:rPr>
            </w:pPr>
            <w:r w:rsidRPr="00436E88">
              <w:t xml:space="preserve">2.     Wykonanie raportu z badań, wystawienie certyfikatu potwierdzającego osiągane parametry oraz certyfikatu spełnienia wymogów </w:t>
            </w:r>
            <w:proofErr w:type="spellStart"/>
            <w:r w:rsidRPr="00436E88">
              <w:t>Ekoprojektu</w:t>
            </w:r>
            <w:proofErr w:type="spellEnd"/>
            <w:r w:rsidRPr="00436E88">
              <w:t xml:space="preserve"> zgodnego z Rozporządzeniem KOMISJI (UE) 2015/1185 z dnia 24 kwietnia 2015 r. w sprawie wykonania dyrektywy Parlamentu Europejskiego i Rady 2009/125/WE w odniesieniu do wymogów dotyczących </w:t>
            </w:r>
            <w:proofErr w:type="spellStart"/>
            <w:r w:rsidRPr="00436E88">
              <w:t>ekoprojektu</w:t>
            </w:r>
            <w:proofErr w:type="spellEnd"/>
            <w:r w:rsidRPr="00436E88">
              <w:t xml:space="preserve"> dla miejscowych ogrzewaczy pomieszczeń na paliwo stałe.</w:t>
            </w:r>
          </w:p>
        </w:tc>
      </w:tr>
      <w:tr w:rsidR="0000593A" w:rsidRPr="005E28BB" w14:paraId="40F648EE" w14:textId="77777777" w:rsidTr="00344900">
        <w:tc>
          <w:tcPr>
            <w:tcW w:w="9487" w:type="dxa"/>
            <w:shd w:val="clear" w:color="auto" w:fill="D0CECE" w:themeFill="background2" w:themeFillShade="E6"/>
          </w:tcPr>
          <w:p w14:paraId="3C91D071" w14:textId="77777777" w:rsidR="0000593A" w:rsidRPr="005E28BB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b/>
                <w:sz w:val="22"/>
              </w:rPr>
            </w:pPr>
            <w:r w:rsidRPr="00436E88">
              <w:rPr>
                <w:rFonts w:ascii="Calibri" w:hAnsi="Calibri"/>
                <w:b/>
                <w:sz w:val="24"/>
              </w:rPr>
              <w:lastRenderedPageBreak/>
              <w:t>Wyniki etapu XVI</w:t>
            </w:r>
          </w:p>
        </w:tc>
      </w:tr>
      <w:tr w:rsidR="0000593A" w14:paraId="3C66912E" w14:textId="77777777" w:rsidTr="00344900">
        <w:tc>
          <w:tcPr>
            <w:tcW w:w="9487" w:type="dxa"/>
            <w:shd w:val="clear" w:color="auto" w:fill="FFFFFF" w:themeFill="background1"/>
          </w:tcPr>
          <w:p w14:paraId="4358B00C" w14:textId="77777777" w:rsidR="0000593A" w:rsidRDefault="0000593A" w:rsidP="0000593A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Pr="005E28BB">
              <w:rPr>
                <w:rFonts w:ascii="Calibri" w:hAnsi="Calibri"/>
                <w:sz w:val="22"/>
              </w:rPr>
              <w:t xml:space="preserve">) Raport i certyfikat z </w:t>
            </w:r>
            <w:r>
              <w:rPr>
                <w:rFonts w:ascii="Calibri" w:hAnsi="Calibri"/>
                <w:sz w:val="22"/>
              </w:rPr>
              <w:t>badań o których mowa w punktach 1 i 2</w:t>
            </w:r>
          </w:p>
        </w:tc>
      </w:tr>
    </w:tbl>
    <w:p w14:paraId="73148DFC" w14:textId="77777777" w:rsidR="00643B7C" w:rsidRPr="00011F93" w:rsidRDefault="004C3D9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kern w:val="1"/>
          <w:u w:val="single"/>
        </w:rPr>
      </w:pPr>
      <w:r w:rsidRPr="00011F93">
        <w:rPr>
          <w:rFonts w:ascii="Calibri" w:eastAsia="Calibri" w:hAnsi="Calibri" w:cs="font236"/>
          <w:kern w:val="1"/>
          <w:u w:val="single"/>
        </w:rPr>
        <w:t>Powyższy punk</w:t>
      </w:r>
      <w:r>
        <w:rPr>
          <w:rFonts w:ascii="Calibri" w:eastAsia="Calibri" w:hAnsi="Calibri" w:cs="font236"/>
          <w:kern w:val="1"/>
          <w:u w:val="single"/>
        </w:rPr>
        <w:t>t</w:t>
      </w:r>
      <w:r w:rsidRPr="00011F93">
        <w:rPr>
          <w:rFonts w:ascii="Calibri" w:eastAsia="Calibri" w:hAnsi="Calibri" w:cs="font236"/>
          <w:kern w:val="1"/>
          <w:u w:val="single"/>
        </w:rPr>
        <w:t xml:space="preserve"> nie podlega edycji</w:t>
      </w:r>
      <w:r>
        <w:rPr>
          <w:rFonts w:ascii="Calibri" w:eastAsia="Calibri" w:hAnsi="Calibri" w:cs="font236"/>
          <w:kern w:val="1"/>
          <w:u w:val="single"/>
        </w:rPr>
        <w:t xml:space="preserve"> – zmiana treści będz</w:t>
      </w:r>
      <w:r w:rsidR="00643B7C">
        <w:rPr>
          <w:rFonts w:ascii="Calibri" w:eastAsia="Calibri" w:hAnsi="Calibri" w:cs="font236"/>
          <w:kern w:val="1"/>
          <w:u w:val="single"/>
        </w:rPr>
        <w:t>ie skutkować odrzuceniem oferty.</w:t>
      </w:r>
    </w:p>
    <w:p w14:paraId="44C97E56" w14:textId="77777777" w:rsidR="005A7A72" w:rsidRDefault="005A7A72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b/>
          <w:kern w:val="1"/>
        </w:rPr>
      </w:pPr>
    </w:p>
    <w:p w14:paraId="052FD430" w14:textId="77777777" w:rsidR="005E28BB" w:rsidRDefault="005E28BB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b/>
          <w:kern w:val="1"/>
        </w:rPr>
      </w:pPr>
    </w:p>
    <w:p w14:paraId="01007D77" w14:textId="77777777" w:rsidR="005A7A72" w:rsidRDefault="005A7A72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b/>
          <w:kern w:val="1"/>
        </w:rPr>
      </w:pPr>
    </w:p>
    <w:p w14:paraId="7697E897" w14:textId="77777777" w:rsidR="004C3D94" w:rsidRDefault="00594DE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b/>
          <w:kern w:val="1"/>
        </w:rPr>
      </w:pPr>
      <w:r>
        <w:rPr>
          <w:rFonts w:ascii="Calibri" w:eastAsia="Calibri" w:hAnsi="Calibri" w:cs="font236"/>
          <w:b/>
          <w:kern w:val="1"/>
        </w:rPr>
        <w:t>Harmonogram realizacji</w:t>
      </w:r>
    </w:p>
    <w:p w14:paraId="3CC2E65C" w14:textId="037478DB" w:rsidR="00594DE4" w:rsidRPr="00594DE4" w:rsidRDefault="00594DE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kern w:val="1"/>
          <w:u w:val="single"/>
        </w:rPr>
      </w:pPr>
      <w:r w:rsidRPr="00594DE4">
        <w:rPr>
          <w:rFonts w:ascii="Calibri" w:eastAsia="Calibri" w:hAnsi="Calibri" w:cs="font236"/>
          <w:kern w:val="1"/>
          <w:u w:val="single"/>
        </w:rPr>
        <w:t>Rozpoczęcie projektu planowane na</w:t>
      </w:r>
      <w:r w:rsidR="00433E36">
        <w:rPr>
          <w:rFonts w:ascii="Calibri" w:eastAsia="Calibri" w:hAnsi="Calibri" w:cs="font236"/>
          <w:kern w:val="1"/>
          <w:u w:val="single"/>
        </w:rPr>
        <w:t xml:space="preserve"> </w:t>
      </w:r>
      <w:r w:rsidR="00E86FF8">
        <w:rPr>
          <w:rFonts w:ascii="Calibri" w:eastAsia="Calibri" w:hAnsi="Calibri" w:cs="font236"/>
          <w:kern w:val="1"/>
          <w:u w:val="single"/>
        </w:rPr>
        <w:t>1 września 2020</w:t>
      </w:r>
      <w:r w:rsidRPr="00594DE4">
        <w:rPr>
          <w:rFonts w:ascii="Calibri" w:eastAsia="Calibri" w:hAnsi="Calibri" w:cs="font236"/>
          <w:kern w:val="1"/>
          <w:u w:val="single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2915"/>
        <w:gridCol w:w="2755"/>
      </w:tblGrid>
      <w:tr w:rsidR="00594DE4" w14:paraId="4D47A3DD" w14:textId="77777777" w:rsidTr="00594DE4">
        <w:tc>
          <w:tcPr>
            <w:tcW w:w="3397" w:type="dxa"/>
            <w:shd w:val="clear" w:color="auto" w:fill="E7E6E6" w:themeFill="background2"/>
          </w:tcPr>
          <w:p w14:paraId="1C0C3ADB" w14:textId="77777777" w:rsidR="00594DE4" w:rsidRPr="00661EEF" w:rsidRDefault="00594DE4" w:rsidP="00F25DFB">
            <w:pPr>
              <w:rPr>
                <w:b/>
              </w:rPr>
            </w:pPr>
            <w:r w:rsidRPr="00661EEF">
              <w:rPr>
                <w:b/>
              </w:rPr>
              <w:t>Nazwa usługi</w:t>
            </w:r>
          </w:p>
        </w:tc>
        <w:tc>
          <w:tcPr>
            <w:tcW w:w="2915" w:type="dxa"/>
            <w:shd w:val="clear" w:color="auto" w:fill="E7E6E6" w:themeFill="background2"/>
          </w:tcPr>
          <w:p w14:paraId="1C3A9876" w14:textId="77777777" w:rsidR="00594DE4" w:rsidRPr="00661EEF" w:rsidRDefault="005E5CBF" w:rsidP="00594DE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594DE4">
              <w:rPr>
                <w:b/>
              </w:rPr>
              <w:t xml:space="preserve"> rozpoczęcia</w:t>
            </w:r>
          </w:p>
        </w:tc>
        <w:tc>
          <w:tcPr>
            <w:tcW w:w="2755" w:type="dxa"/>
            <w:shd w:val="clear" w:color="auto" w:fill="E7E6E6" w:themeFill="background2"/>
          </w:tcPr>
          <w:p w14:paraId="0EF7A37D" w14:textId="77777777" w:rsidR="00594DE4" w:rsidRPr="00661EEF" w:rsidRDefault="005E5CBF" w:rsidP="00F25DFB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594DE4">
              <w:rPr>
                <w:b/>
              </w:rPr>
              <w:t xml:space="preserve"> zakończenia</w:t>
            </w:r>
          </w:p>
        </w:tc>
      </w:tr>
      <w:tr w:rsidR="00CB3A13" w14:paraId="4E7A5B22" w14:textId="77777777" w:rsidTr="004F3C57">
        <w:tc>
          <w:tcPr>
            <w:tcW w:w="3397" w:type="dxa"/>
            <w:shd w:val="clear" w:color="auto" w:fill="E7E6E6" w:themeFill="background2"/>
          </w:tcPr>
          <w:p w14:paraId="50662AA1" w14:textId="77777777" w:rsidR="00CB3A13" w:rsidRPr="00661EEF" w:rsidRDefault="00CB3A13" w:rsidP="00CB3A13">
            <w:pPr>
              <w:rPr>
                <w:sz w:val="20"/>
              </w:rPr>
            </w:pPr>
            <w:r>
              <w:t>ETAP 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E380E" w14:textId="1C558804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1.09.2020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95B8F" w14:textId="184FB7A1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31.10.2020</w:t>
            </w:r>
          </w:p>
        </w:tc>
      </w:tr>
      <w:tr w:rsidR="00CB3A13" w14:paraId="19D13B2B" w14:textId="77777777" w:rsidTr="004F3C57">
        <w:tc>
          <w:tcPr>
            <w:tcW w:w="3397" w:type="dxa"/>
            <w:shd w:val="clear" w:color="auto" w:fill="E7E6E6" w:themeFill="background2"/>
          </w:tcPr>
          <w:p w14:paraId="47070D8E" w14:textId="77777777" w:rsidR="00CB3A13" w:rsidRDefault="00CB3A13" w:rsidP="00CB3A13">
            <w:r>
              <w:t>ETAP 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9FD122" w14:textId="45445B7A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1.11.2020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6E94F" w14:textId="6A7635CD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31.12.2020</w:t>
            </w:r>
          </w:p>
        </w:tc>
      </w:tr>
      <w:tr w:rsidR="00CB3A13" w14:paraId="36BD887A" w14:textId="77777777" w:rsidTr="004F3C57">
        <w:tc>
          <w:tcPr>
            <w:tcW w:w="3397" w:type="dxa"/>
            <w:shd w:val="clear" w:color="auto" w:fill="E7E6E6" w:themeFill="background2"/>
          </w:tcPr>
          <w:p w14:paraId="0AD78E55" w14:textId="77777777" w:rsidR="00CB3A13" w:rsidRDefault="00CB3A13" w:rsidP="00CB3A13">
            <w:r>
              <w:t>ETAP III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BFEB7" w14:textId="53FAFB8C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1.01.2021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76FEC" w14:textId="5E911049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31.01.2021</w:t>
            </w:r>
          </w:p>
        </w:tc>
      </w:tr>
      <w:tr w:rsidR="00CB3A13" w14:paraId="5C3366E6" w14:textId="77777777" w:rsidTr="004F3C57">
        <w:tc>
          <w:tcPr>
            <w:tcW w:w="3397" w:type="dxa"/>
            <w:shd w:val="clear" w:color="auto" w:fill="E7E6E6" w:themeFill="background2"/>
          </w:tcPr>
          <w:p w14:paraId="3D6C04B0" w14:textId="132B251A" w:rsidR="00CB3A13" w:rsidRDefault="00CB3A13" w:rsidP="00CB3A13">
            <w:r>
              <w:t>ETAP IV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FCBA5D" w14:textId="7E2AA5F8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1.02.2021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6673D" w14:textId="452E190C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28.02.2021</w:t>
            </w:r>
          </w:p>
        </w:tc>
      </w:tr>
      <w:tr w:rsidR="00CB3A13" w14:paraId="00212A66" w14:textId="77777777" w:rsidTr="004F3C57">
        <w:tc>
          <w:tcPr>
            <w:tcW w:w="3397" w:type="dxa"/>
            <w:shd w:val="clear" w:color="auto" w:fill="E7E6E6" w:themeFill="background2"/>
          </w:tcPr>
          <w:p w14:paraId="7BF4795D" w14:textId="06ABDC85" w:rsidR="00CB3A13" w:rsidRDefault="00CB3A13" w:rsidP="00CB3A13">
            <w:r>
              <w:t>ETAP V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0D8B2" w14:textId="1483C83D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1.03.2021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E624DF" w14:textId="1EA58EB3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31.03.2021</w:t>
            </w:r>
          </w:p>
        </w:tc>
      </w:tr>
      <w:tr w:rsidR="00CB3A13" w14:paraId="11672E93" w14:textId="77777777" w:rsidTr="004F3C57">
        <w:tc>
          <w:tcPr>
            <w:tcW w:w="3397" w:type="dxa"/>
            <w:shd w:val="clear" w:color="auto" w:fill="E7E6E6" w:themeFill="background2"/>
          </w:tcPr>
          <w:p w14:paraId="484A6F4B" w14:textId="0B65A79B" w:rsidR="00CB3A13" w:rsidRDefault="00CB3A13" w:rsidP="00CB3A13">
            <w:r>
              <w:t>ETAP VI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C6DE7" w14:textId="506027E4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1.04.2021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313912" w14:textId="13E73EE1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30.04.2021</w:t>
            </w:r>
          </w:p>
        </w:tc>
      </w:tr>
      <w:tr w:rsidR="00CB3A13" w14:paraId="3C4BEA15" w14:textId="77777777" w:rsidTr="004F3C57">
        <w:tc>
          <w:tcPr>
            <w:tcW w:w="3397" w:type="dxa"/>
            <w:shd w:val="clear" w:color="auto" w:fill="E7E6E6" w:themeFill="background2"/>
          </w:tcPr>
          <w:p w14:paraId="45B6EDAA" w14:textId="010FE36E" w:rsidR="00CB3A13" w:rsidRDefault="00CB3A13" w:rsidP="00CB3A13">
            <w:r>
              <w:t>ETAP VII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86B2D" w14:textId="29640A8B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1.05.2021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45DB6" w14:textId="7DF530F0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31.05.2021</w:t>
            </w:r>
          </w:p>
        </w:tc>
      </w:tr>
      <w:tr w:rsidR="00CB3A13" w14:paraId="7A1BE13D" w14:textId="77777777" w:rsidTr="004F3C57">
        <w:tc>
          <w:tcPr>
            <w:tcW w:w="3397" w:type="dxa"/>
            <w:shd w:val="clear" w:color="auto" w:fill="E7E6E6" w:themeFill="background2"/>
          </w:tcPr>
          <w:p w14:paraId="637B7961" w14:textId="67EB2E26" w:rsidR="00CB3A13" w:rsidRDefault="00CB3A13" w:rsidP="00CB3A13">
            <w:r>
              <w:t>ETAP VIII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C6AD0" w14:textId="42635B1A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1.06.2021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A689C" w14:textId="78AACE48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30.06.2021</w:t>
            </w:r>
          </w:p>
        </w:tc>
      </w:tr>
      <w:tr w:rsidR="00CB3A13" w14:paraId="53470DD9" w14:textId="77777777" w:rsidTr="004F3C57">
        <w:tc>
          <w:tcPr>
            <w:tcW w:w="3397" w:type="dxa"/>
            <w:shd w:val="clear" w:color="auto" w:fill="E7E6E6" w:themeFill="background2"/>
          </w:tcPr>
          <w:p w14:paraId="08A52725" w14:textId="3DBC361F" w:rsidR="00CB3A13" w:rsidRDefault="00CB3A13" w:rsidP="00CB3A13">
            <w:pPr>
              <w:tabs>
                <w:tab w:val="center" w:pos="1590"/>
              </w:tabs>
            </w:pPr>
            <w:r>
              <w:t>ETAP IX</w:t>
            </w:r>
            <w:r>
              <w:tab/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B6160" w14:textId="4BB89831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1.07.2021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37CC8" w14:textId="03B36958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31.07.2021</w:t>
            </w:r>
          </w:p>
        </w:tc>
      </w:tr>
      <w:tr w:rsidR="00CB3A13" w14:paraId="1F925986" w14:textId="77777777" w:rsidTr="004F3C57">
        <w:tc>
          <w:tcPr>
            <w:tcW w:w="3397" w:type="dxa"/>
            <w:shd w:val="clear" w:color="auto" w:fill="E7E6E6" w:themeFill="background2"/>
          </w:tcPr>
          <w:p w14:paraId="6DB4263F" w14:textId="4C813F06" w:rsidR="00CB3A13" w:rsidRDefault="00CB3A13" w:rsidP="00CB3A13">
            <w:pPr>
              <w:tabs>
                <w:tab w:val="center" w:pos="1590"/>
              </w:tabs>
            </w:pPr>
            <w:r>
              <w:t>ETAP X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C4157" w14:textId="14DD0AC5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1.08.2021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36339" w14:textId="7EF2EB13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31.08.2021</w:t>
            </w:r>
          </w:p>
        </w:tc>
      </w:tr>
      <w:tr w:rsidR="00CB3A13" w14:paraId="6A7AA4D1" w14:textId="77777777" w:rsidTr="004F3C57">
        <w:tc>
          <w:tcPr>
            <w:tcW w:w="3397" w:type="dxa"/>
            <w:shd w:val="clear" w:color="auto" w:fill="E7E6E6" w:themeFill="background2"/>
          </w:tcPr>
          <w:p w14:paraId="35747724" w14:textId="7E11E766" w:rsidR="00CB3A13" w:rsidRDefault="00CB3A13" w:rsidP="00CB3A13">
            <w:pPr>
              <w:tabs>
                <w:tab w:val="center" w:pos="1590"/>
              </w:tabs>
            </w:pPr>
            <w:r>
              <w:t>ETAP XI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B74D2" w14:textId="48312AFE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1.09.2021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D86D6" w14:textId="214B2C1D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30.09.2021</w:t>
            </w:r>
          </w:p>
        </w:tc>
      </w:tr>
      <w:tr w:rsidR="00CB3A13" w14:paraId="555CFBB6" w14:textId="77777777" w:rsidTr="004F3C57">
        <w:tc>
          <w:tcPr>
            <w:tcW w:w="3397" w:type="dxa"/>
            <w:shd w:val="clear" w:color="auto" w:fill="E7E6E6" w:themeFill="background2"/>
          </w:tcPr>
          <w:p w14:paraId="0C1D2DCE" w14:textId="6B3159E5" w:rsidR="00CB3A13" w:rsidRDefault="00CB3A13" w:rsidP="00CB3A13">
            <w:pPr>
              <w:tabs>
                <w:tab w:val="center" w:pos="1590"/>
              </w:tabs>
            </w:pPr>
            <w:r>
              <w:t>ETAP XII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2FF2B" w14:textId="5BE82635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1.10.2021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3EB77" w14:textId="740E98A4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31.10.2021</w:t>
            </w:r>
          </w:p>
        </w:tc>
      </w:tr>
      <w:tr w:rsidR="00CB3A13" w14:paraId="696281C1" w14:textId="77777777" w:rsidTr="004F3C57">
        <w:tc>
          <w:tcPr>
            <w:tcW w:w="3397" w:type="dxa"/>
            <w:shd w:val="clear" w:color="auto" w:fill="E7E6E6" w:themeFill="background2"/>
          </w:tcPr>
          <w:p w14:paraId="13352BBE" w14:textId="0318C19A" w:rsidR="00CB3A13" w:rsidRDefault="00CB3A13" w:rsidP="00CB3A13">
            <w:pPr>
              <w:tabs>
                <w:tab w:val="center" w:pos="1590"/>
              </w:tabs>
            </w:pPr>
            <w:r>
              <w:t>ETAP XIII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DBE1E6" w14:textId="6F02C02A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1.11.2021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63882" w14:textId="5792FD5F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30.11.2021</w:t>
            </w:r>
          </w:p>
        </w:tc>
      </w:tr>
      <w:tr w:rsidR="00CB3A13" w14:paraId="222C6354" w14:textId="77777777" w:rsidTr="004F3C57">
        <w:tc>
          <w:tcPr>
            <w:tcW w:w="3397" w:type="dxa"/>
            <w:shd w:val="clear" w:color="auto" w:fill="E7E6E6" w:themeFill="background2"/>
          </w:tcPr>
          <w:p w14:paraId="63EC121E" w14:textId="1BEB5F57" w:rsidR="00CB3A13" w:rsidRDefault="00CB3A13" w:rsidP="00CB3A13">
            <w:pPr>
              <w:tabs>
                <w:tab w:val="center" w:pos="1590"/>
              </w:tabs>
            </w:pPr>
            <w:r>
              <w:t>ETAP XIV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7FE20F" w14:textId="3D0F17ED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1.12.2021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105F7F" w14:textId="0715C6F4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31.12.2021</w:t>
            </w:r>
          </w:p>
        </w:tc>
      </w:tr>
      <w:tr w:rsidR="00CB3A13" w14:paraId="2A1A55F9" w14:textId="77777777" w:rsidTr="004F3C57">
        <w:tc>
          <w:tcPr>
            <w:tcW w:w="3397" w:type="dxa"/>
            <w:shd w:val="clear" w:color="auto" w:fill="E7E6E6" w:themeFill="background2"/>
          </w:tcPr>
          <w:p w14:paraId="7DBF4881" w14:textId="4F60EA54" w:rsidR="00CB3A13" w:rsidRDefault="00CB3A13" w:rsidP="00CB3A13">
            <w:pPr>
              <w:tabs>
                <w:tab w:val="center" w:pos="1590"/>
              </w:tabs>
            </w:pPr>
            <w:r>
              <w:t>ETAP XV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4D8143" w14:textId="697E28AC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1.01.2022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4BFAE" w14:textId="27EB4ADE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31.01.2022</w:t>
            </w:r>
          </w:p>
        </w:tc>
      </w:tr>
      <w:tr w:rsidR="00CB3A13" w14:paraId="1E71587A" w14:textId="77777777" w:rsidTr="004F3C57">
        <w:tc>
          <w:tcPr>
            <w:tcW w:w="3397" w:type="dxa"/>
            <w:shd w:val="clear" w:color="auto" w:fill="E7E6E6" w:themeFill="background2"/>
          </w:tcPr>
          <w:p w14:paraId="4527F163" w14:textId="7D5C082C" w:rsidR="00CB3A13" w:rsidRDefault="00CB3A13" w:rsidP="00CB3A13">
            <w:pPr>
              <w:tabs>
                <w:tab w:val="center" w:pos="1590"/>
              </w:tabs>
            </w:pPr>
            <w:r>
              <w:t>ETAP XVI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43B88" w14:textId="08A3EE35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1.02.2022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C9EB5" w14:textId="13F62CA4" w:rsidR="00CB3A13" w:rsidRDefault="00CB3A13" w:rsidP="00CB3A13">
            <w:pPr>
              <w:jc w:val="center"/>
            </w:pPr>
            <w:r>
              <w:rPr>
                <w:rFonts w:ascii="Calibri" w:eastAsia="Times New Roman" w:hAnsi="Calibri"/>
              </w:rPr>
              <w:t>28.02.2022</w:t>
            </w:r>
          </w:p>
        </w:tc>
      </w:tr>
    </w:tbl>
    <w:p w14:paraId="35E3C1A6" w14:textId="1A9CE6AF" w:rsidR="005A7A72" w:rsidRDefault="005A7A72">
      <w:pPr>
        <w:rPr>
          <w:szCs w:val="18"/>
        </w:rPr>
      </w:pPr>
    </w:p>
    <w:p w14:paraId="3E1C0761" w14:textId="77777777" w:rsidR="00594DE4" w:rsidRDefault="005E5CBF" w:rsidP="004C3D94">
      <w:pPr>
        <w:rPr>
          <w:b/>
        </w:rPr>
      </w:pPr>
      <w:r>
        <w:rPr>
          <w:b/>
        </w:rPr>
        <w:t>W</w:t>
      </w:r>
      <w:r w:rsidR="00422DE1" w:rsidRPr="00422DE1">
        <w:rPr>
          <w:b/>
        </w:rPr>
        <w:t>ycena projektu</w:t>
      </w:r>
      <w:r w:rsidR="00422DE1">
        <w:rPr>
          <w:rStyle w:val="Odwoanieprzypisudolnego"/>
          <w:b/>
        </w:rPr>
        <w:footnoteReference w:id="1"/>
      </w:r>
    </w:p>
    <w:p w14:paraId="04B23557" w14:textId="5D40145D" w:rsidR="00F14813" w:rsidRDefault="00EB11DB" w:rsidP="004C3D94">
      <w:pPr>
        <w:rPr>
          <w:b/>
        </w:rPr>
      </w:pPr>
      <w:r>
        <w:rPr>
          <w:b/>
        </w:rPr>
        <w:t>Poniższą tabelę n</w:t>
      </w:r>
      <w:r w:rsidR="00F14813">
        <w:rPr>
          <w:b/>
        </w:rPr>
        <w:t>ależy wypełnić zgodnie ze składan</w:t>
      </w:r>
      <w:r w:rsidR="00F64197">
        <w:rPr>
          <w:b/>
        </w:rPr>
        <w:t xml:space="preserve">ą ofertą </w:t>
      </w:r>
      <w:r w:rsidR="00F14813">
        <w:rPr>
          <w:b/>
        </w:rPr>
        <w:t xml:space="preserve">tj. wszystkie zadania dotyczące znaczącego ulepszenia produktów (nieparzyste etapy ), lub wszystkie zadania dotyczące badań zgodności (parzyste etapy) lub wszystkie dostępne zadania (zarówno znaczące ulepszenie jak i badania zgodności). </w:t>
      </w:r>
    </w:p>
    <w:p w14:paraId="2AA6F1E1" w14:textId="1899A601" w:rsidR="00F14813" w:rsidRPr="00F14813" w:rsidRDefault="00F14813" w:rsidP="004C3D94">
      <w:pPr>
        <w:rPr>
          <w:u w:val="single"/>
        </w:rPr>
      </w:pPr>
      <w:r w:rsidRPr="00F14813">
        <w:rPr>
          <w:u w:val="single"/>
        </w:rPr>
        <w:t>Wypełnienie formularza w inny sposób np. części zadań nieparzystych lub części zadań parzystych lub wszystkich zadań nieparzystych i części zadań parzystych lub wszystkich zadań nieparzystych i części zadań parzystych, będzie skutkować odrzuceniem oferty.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422DE1" w:rsidRPr="00C845F1" w14:paraId="3106FC47" w14:textId="77777777" w:rsidTr="00893B88">
        <w:tc>
          <w:tcPr>
            <w:tcW w:w="9062" w:type="dxa"/>
            <w:gridSpan w:val="3"/>
            <w:shd w:val="clear" w:color="auto" w:fill="D0CECE" w:themeFill="background2" w:themeFillShade="E6"/>
          </w:tcPr>
          <w:p w14:paraId="5453E1B7" w14:textId="016F1104" w:rsidR="00422DE1" w:rsidRPr="00C845F1" w:rsidRDefault="00703CED" w:rsidP="00B717E3">
            <w:pPr>
              <w:rPr>
                <w:b/>
              </w:rPr>
            </w:pPr>
            <w:r>
              <w:rPr>
                <w:b/>
              </w:rPr>
              <w:lastRenderedPageBreak/>
              <w:t>ETAP I</w:t>
            </w:r>
          </w:p>
        </w:tc>
      </w:tr>
      <w:tr w:rsidR="00422DE1" w14:paraId="4D97CDD4" w14:textId="77777777" w:rsidTr="00893B88">
        <w:tc>
          <w:tcPr>
            <w:tcW w:w="4248" w:type="dxa"/>
            <w:shd w:val="clear" w:color="auto" w:fill="F2F2F2" w:themeFill="background1" w:themeFillShade="F2"/>
          </w:tcPr>
          <w:p w14:paraId="7408FE9D" w14:textId="77777777" w:rsidR="00422DE1" w:rsidRDefault="00422DE1" w:rsidP="004C3D94"/>
        </w:tc>
        <w:tc>
          <w:tcPr>
            <w:tcW w:w="2268" w:type="dxa"/>
            <w:shd w:val="clear" w:color="auto" w:fill="F2F2F2" w:themeFill="background1" w:themeFillShade="F2"/>
          </w:tcPr>
          <w:p w14:paraId="181CD089" w14:textId="77777777" w:rsidR="00422DE1" w:rsidRDefault="00422DE1" w:rsidP="004C3D94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2478E938" w14:textId="77777777" w:rsidR="00422DE1" w:rsidRDefault="00422DE1" w:rsidP="004C3D94">
            <w:r>
              <w:t>Cena brutto</w:t>
            </w:r>
          </w:p>
        </w:tc>
      </w:tr>
      <w:tr w:rsidR="00422DE1" w14:paraId="1A0CECE8" w14:textId="77777777" w:rsidTr="00893B88">
        <w:tc>
          <w:tcPr>
            <w:tcW w:w="4248" w:type="dxa"/>
            <w:shd w:val="clear" w:color="auto" w:fill="F2F2F2" w:themeFill="background1" w:themeFillShade="F2"/>
          </w:tcPr>
          <w:p w14:paraId="53C0189A" w14:textId="43A7503F" w:rsidR="00422DE1" w:rsidRDefault="00B717E3" w:rsidP="005E7BEE"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0B7CBCF1" w14:textId="77777777" w:rsidR="00422DE1" w:rsidRDefault="00422DE1" w:rsidP="004C3D94"/>
        </w:tc>
        <w:tc>
          <w:tcPr>
            <w:tcW w:w="2546" w:type="dxa"/>
          </w:tcPr>
          <w:p w14:paraId="4B6919BB" w14:textId="77777777" w:rsidR="00422DE1" w:rsidRDefault="00422DE1" w:rsidP="004C3D94"/>
        </w:tc>
      </w:tr>
      <w:tr w:rsidR="00422DE1" w14:paraId="1D8F7BD1" w14:textId="77777777" w:rsidTr="00893B88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CE94F2D" w14:textId="77777777" w:rsidR="00422DE1" w:rsidRDefault="00422DE1" w:rsidP="004C3D94">
            <w:r>
              <w:t>Uzasadnienie wysokości kosztu</w:t>
            </w:r>
            <w:r w:rsidR="00AD4454">
              <w:rPr>
                <w:rStyle w:val="Odwoanieprzypisudolnego"/>
              </w:rPr>
              <w:footnoteReference w:id="2"/>
            </w:r>
            <w:r>
              <w:t>:</w:t>
            </w:r>
          </w:p>
        </w:tc>
      </w:tr>
      <w:tr w:rsidR="00422DE1" w14:paraId="2DB947FA" w14:textId="77777777" w:rsidTr="00B4316F">
        <w:trPr>
          <w:trHeight w:val="1376"/>
        </w:trPr>
        <w:tc>
          <w:tcPr>
            <w:tcW w:w="9062" w:type="dxa"/>
            <w:gridSpan w:val="3"/>
          </w:tcPr>
          <w:p w14:paraId="248DCE2E" w14:textId="77777777" w:rsidR="00422DE1" w:rsidRDefault="00422DE1" w:rsidP="004C3D94"/>
          <w:p w14:paraId="6F2B7899" w14:textId="77777777" w:rsidR="00D96292" w:rsidRDefault="00D96292" w:rsidP="004C3D94"/>
          <w:p w14:paraId="71BE8721" w14:textId="77777777" w:rsidR="00D96292" w:rsidRDefault="00D96292" w:rsidP="004C3D94"/>
          <w:p w14:paraId="3552FF70" w14:textId="77777777" w:rsidR="00D96292" w:rsidRDefault="00D96292" w:rsidP="004C3D94"/>
          <w:p w14:paraId="4C1E4EAB" w14:textId="77777777" w:rsidR="00D96292" w:rsidRDefault="00D96292" w:rsidP="004C3D94"/>
          <w:p w14:paraId="41BCCDF0" w14:textId="77777777" w:rsidR="00790798" w:rsidRDefault="00790798" w:rsidP="004C3D94"/>
          <w:p w14:paraId="03354589" w14:textId="77777777" w:rsidR="00D96292" w:rsidRDefault="00D96292" w:rsidP="004C3D94"/>
        </w:tc>
      </w:tr>
      <w:tr w:rsidR="00422DE1" w14:paraId="19EF7094" w14:textId="77777777" w:rsidTr="00893B88">
        <w:tc>
          <w:tcPr>
            <w:tcW w:w="9062" w:type="dxa"/>
            <w:gridSpan w:val="3"/>
            <w:shd w:val="clear" w:color="auto" w:fill="D0CECE" w:themeFill="background2" w:themeFillShade="E6"/>
          </w:tcPr>
          <w:p w14:paraId="380B05EF" w14:textId="77777777" w:rsidR="00703CED" w:rsidRPr="00C845F1" w:rsidRDefault="00F03668" w:rsidP="00422DE1">
            <w:pPr>
              <w:rPr>
                <w:b/>
              </w:rPr>
            </w:pPr>
            <w:r w:rsidRPr="00C845F1">
              <w:rPr>
                <w:b/>
              </w:rPr>
              <w:t>ETAP I</w:t>
            </w:r>
            <w:r w:rsidR="00703CED">
              <w:rPr>
                <w:b/>
              </w:rPr>
              <w:t>I</w:t>
            </w:r>
          </w:p>
        </w:tc>
      </w:tr>
      <w:tr w:rsidR="00F03668" w14:paraId="0CDD27E1" w14:textId="77777777" w:rsidTr="00893B88">
        <w:tc>
          <w:tcPr>
            <w:tcW w:w="4248" w:type="dxa"/>
            <w:shd w:val="clear" w:color="auto" w:fill="F2F2F2" w:themeFill="background1" w:themeFillShade="F2"/>
          </w:tcPr>
          <w:p w14:paraId="11BE8D93" w14:textId="77777777" w:rsidR="00F03668" w:rsidRPr="00703CED" w:rsidRDefault="00F03668" w:rsidP="00F03668"/>
        </w:tc>
        <w:tc>
          <w:tcPr>
            <w:tcW w:w="2268" w:type="dxa"/>
            <w:shd w:val="clear" w:color="auto" w:fill="F2F2F2" w:themeFill="background1" w:themeFillShade="F2"/>
          </w:tcPr>
          <w:p w14:paraId="5649EF88" w14:textId="77777777" w:rsidR="00F03668" w:rsidRDefault="00F03668" w:rsidP="00F03668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6D7717E9" w14:textId="77777777" w:rsidR="00F03668" w:rsidRDefault="00F03668" w:rsidP="00F03668">
            <w:r>
              <w:t>Cena brutto</w:t>
            </w:r>
          </w:p>
        </w:tc>
      </w:tr>
      <w:tr w:rsidR="00F03668" w14:paraId="4FB07076" w14:textId="77777777" w:rsidTr="00893B88">
        <w:tc>
          <w:tcPr>
            <w:tcW w:w="4248" w:type="dxa"/>
            <w:shd w:val="clear" w:color="auto" w:fill="F2F2F2" w:themeFill="background1" w:themeFillShade="F2"/>
          </w:tcPr>
          <w:p w14:paraId="1B4F9B50" w14:textId="29DDE6A2" w:rsidR="00F03668" w:rsidRDefault="00B717E3" w:rsidP="00F03668">
            <w:r>
              <w:rPr>
                <w:b/>
              </w:rPr>
              <w:t>Wycena</w:t>
            </w:r>
          </w:p>
        </w:tc>
        <w:tc>
          <w:tcPr>
            <w:tcW w:w="2268" w:type="dxa"/>
          </w:tcPr>
          <w:p w14:paraId="580604DB" w14:textId="77777777" w:rsidR="00F03668" w:rsidRDefault="00F03668" w:rsidP="00F03668"/>
        </w:tc>
        <w:tc>
          <w:tcPr>
            <w:tcW w:w="2546" w:type="dxa"/>
          </w:tcPr>
          <w:p w14:paraId="79F5399F" w14:textId="77777777" w:rsidR="00F03668" w:rsidRDefault="00F03668" w:rsidP="00F03668"/>
        </w:tc>
      </w:tr>
      <w:tr w:rsidR="00F03668" w14:paraId="63E62F8F" w14:textId="77777777" w:rsidTr="00893B88">
        <w:tc>
          <w:tcPr>
            <w:tcW w:w="9062" w:type="dxa"/>
            <w:gridSpan w:val="3"/>
            <w:shd w:val="clear" w:color="auto" w:fill="F2F2F2" w:themeFill="background1" w:themeFillShade="F2"/>
          </w:tcPr>
          <w:p w14:paraId="3ED747B1" w14:textId="77777777" w:rsidR="00F03668" w:rsidRDefault="00F03668" w:rsidP="00F03668">
            <w:r>
              <w:t>Uzasadnienie wysokości kosztu:</w:t>
            </w:r>
          </w:p>
        </w:tc>
      </w:tr>
      <w:tr w:rsidR="00F03668" w14:paraId="017C67B1" w14:textId="77777777" w:rsidTr="00F03668">
        <w:trPr>
          <w:trHeight w:val="2003"/>
        </w:trPr>
        <w:tc>
          <w:tcPr>
            <w:tcW w:w="9062" w:type="dxa"/>
            <w:gridSpan w:val="3"/>
          </w:tcPr>
          <w:p w14:paraId="10BB6E1F" w14:textId="77777777" w:rsidR="00F03668" w:rsidRDefault="00F03668" w:rsidP="00F03668"/>
        </w:tc>
      </w:tr>
      <w:tr w:rsidR="00893B88" w14:paraId="282AA5DD" w14:textId="77777777" w:rsidTr="00893B88">
        <w:trPr>
          <w:trHeight w:val="55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1CA2AF45" w14:textId="77777777" w:rsidR="00893B88" w:rsidRPr="00893B88" w:rsidRDefault="00893B88" w:rsidP="00F03668">
            <w:pPr>
              <w:rPr>
                <w:b/>
              </w:rPr>
            </w:pPr>
            <w:r w:rsidRPr="00893B88">
              <w:rPr>
                <w:b/>
              </w:rPr>
              <w:t>ETAP II</w:t>
            </w:r>
            <w:r w:rsidR="00703CED">
              <w:rPr>
                <w:b/>
              </w:rPr>
              <w:t>I</w:t>
            </w:r>
          </w:p>
        </w:tc>
      </w:tr>
      <w:tr w:rsidR="00893B88" w14:paraId="2961534D" w14:textId="77777777" w:rsidTr="00893B88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14:paraId="0729CC51" w14:textId="77777777" w:rsidR="00893B88" w:rsidRDefault="00893B88" w:rsidP="00F03668"/>
        </w:tc>
        <w:tc>
          <w:tcPr>
            <w:tcW w:w="2268" w:type="dxa"/>
            <w:shd w:val="clear" w:color="auto" w:fill="F2F2F2" w:themeFill="background1" w:themeFillShade="F2"/>
          </w:tcPr>
          <w:p w14:paraId="69900405" w14:textId="77777777" w:rsidR="00893B88" w:rsidRDefault="00893B88" w:rsidP="00F03668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54F72C0A" w14:textId="77777777" w:rsidR="00893B88" w:rsidRDefault="00893B88" w:rsidP="00F03668">
            <w:r>
              <w:t>Cena brutto</w:t>
            </w:r>
          </w:p>
        </w:tc>
      </w:tr>
      <w:tr w:rsidR="00C845F1" w14:paraId="15965FC9" w14:textId="77777777" w:rsidTr="00703CED">
        <w:trPr>
          <w:trHeight w:val="552"/>
        </w:trPr>
        <w:tc>
          <w:tcPr>
            <w:tcW w:w="4248" w:type="dxa"/>
          </w:tcPr>
          <w:p w14:paraId="15C57862" w14:textId="46828CF0" w:rsidR="00C845F1" w:rsidRPr="00703CED" w:rsidRDefault="00B717E3" w:rsidP="00C845F1">
            <w:pPr>
              <w:rPr>
                <w:sz w:val="20"/>
              </w:rPr>
            </w:pPr>
            <w:r>
              <w:rPr>
                <w:b/>
              </w:rPr>
              <w:t>Wycena</w:t>
            </w:r>
          </w:p>
        </w:tc>
        <w:tc>
          <w:tcPr>
            <w:tcW w:w="2268" w:type="dxa"/>
          </w:tcPr>
          <w:p w14:paraId="53A7FF0C" w14:textId="77777777" w:rsidR="00C845F1" w:rsidRDefault="00C845F1" w:rsidP="00F03668"/>
        </w:tc>
        <w:tc>
          <w:tcPr>
            <w:tcW w:w="2546" w:type="dxa"/>
          </w:tcPr>
          <w:p w14:paraId="6EF05915" w14:textId="77777777" w:rsidR="00C845F1" w:rsidRDefault="00C845F1" w:rsidP="00F03668"/>
        </w:tc>
      </w:tr>
      <w:tr w:rsidR="00893B88" w14:paraId="2E4FAC53" w14:textId="77777777" w:rsidTr="00893B88">
        <w:trPr>
          <w:trHeight w:val="55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44E55DE3" w14:textId="77777777" w:rsidR="00893B88" w:rsidRDefault="00893B88" w:rsidP="00F03668">
            <w:r>
              <w:t>Uzasadnienie wysokości kosztu:</w:t>
            </w:r>
          </w:p>
        </w:tc>
      </w:tr>
      <w:tr w:rsidR="00893B88" w14:paraId="368335CB" w14:textId="77777777" w:rsidTr="00F25DFB">
        <w:trPr>
          <w:trHeight w:val="2003"/>
        </w:trPr>
        <w:tc>
          <w:tcPr>
            <w:tcW w:w="9062" w:type="dxa"/>
            <w:gridSpan w:val="3"/>
          </w:tcPr>
          <w:p w14:paraId="4192C458" w14:textId="77777777" w:rsidR="00893B88" w:rsidRDefault="00893B88" w:rsidP="00F03668"/>
        </w:tc>
      </w:tr>
      <w:tr w:rsidR="00B717E3" w:rsidRPr="00893B88" w14:paraId="5DC41CFD" w14:textId="77777777" w:rsidTr="001774E9">
        <w:trPr>
          <w:trHeight w:val="55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6719A461" w14:textId="12F765E7" w:rsidR="00B717E3" w:rsidRPr="00893B88" w:rsidRDefault="00B717E3" w:rsidP="001774E9">
            <w:pPr>
              <w:rPr>
                <w:b/>
              </w:rPr>
            </w:pPr>
            <w:r>
              <w:rPr>
                <w:b/>
              </w:rPr>
              <w:t>ETAP IV</w:t>
            </w:r>
          </w:p>
        </w:tc>
      </w:tr>
      <w:tr w:rsidR="00B717E3" w14:paraId="6C23C2BC" w14:textId="77777777" w:rsidTr="001774E9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14:paraId="47990A80" w14:textId="77777777" w:rsidR="00B717E3" w:rsidRDefault="00B717E3" w:rsidP="001774E9"/>
        </w:tc>
        <w:tc>
          <w:tcPr>
            <w:tcW w:w="2268" w:type="dxa"/>
            <w:shd w:val="clear" w:color="auto" w:fill="F2F2F2" w:themeFill="background1" w:themeFillShade="F2"/>
          </w:tcPr>
          <w:p w14:paraId="55349C40" w14:textId="77777777" w:rsidR="00B717E3" w:rsidRDefault="00B717E3" w:rsidP="001774E9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5E5B3597" w14:textId="77777777" w:rsidR="00B717E3" w:rsidRDefault="00B717E3" w:rsidP="001774E9">
            <w:r>
              <w:t>Cena brutto</w:t>
            </w:r>
          </w:p>
        </w:tc>
      </w:tr>
      <w:tr w:rsidR="00B717E3" w14:paraId="38543DB4" w14:textId="77777777" w:rsidTr="001774E9">
        <w:trPr>
          <w:trHeight w:val="552"/>
        </w:trPr>
        <w:tc>
          <w:tcPr>
            <w:tcW w:w="4248" w:type="dxa"/>
          </w:tcPr>
          <w:p w14:paraId="32F2A12E" w14:textId="77777777" w:rsidR="00B717E3" w:rsidRPr="00703CED" w:rsidRDefault="00B717E3" w:rsidP="001774E9">
            <w:pPr>
              <w:rPr>
                <w:sz w:val="20"/>
              </w:rPr>
            </w:pPr>
            <w:r>
              <w:rPr>
                <w:b/>
              </w:rPr>
              <w:t>Wycena</w:t>
            </w:r>
          </w:p>
        </w:tc>
        <w:tc>
          <w:tcPr>
            <w:tcW w:w="2268" w:type="dxa"/>
          </w:tcPr>
          <w:p w14:paraId="211E375B" w14:textId="77777777" w:rsidR="00B717E3" w:rsidRDefault="00B717E3" w:rsidP="001774E9"/>
        </w:tc>
        <w:tc>
          <w:tcPr>
            <w:tcW w:w="2546" w:type="dxa"/>
          </w:tcPr>
          <w:p w14:paraId="1F3E6924" w14:textId="77777777" w:rsidR="00B717E3" w:rsidRDefault="00B717E3" w:rsidP="001774E9"/>
        </w:tc>
      </w:tr>
      <w:tr w:rsidR="00B717E3" w14:paraId="50E98B26" w14:textId="77777777" w:rsidTr="001774E9">
        <w:trPr>
          <w:trHeight w:val="55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2D00201" w14:textId="77777777" w:rsidR="00B717E3" w:rsidRDefault="00B717E3" w:rsidP="001774E9">
            <w:r>
              <w:t>Uzasadnienie wysokości kosztu:</w:t>
            </w:r>
          </w:p>
        </w:tc>
      </w:tr>
      <w:tr w:rsidR="00B717E3" w14:paraId="57E0605D" w14:textId="77777777" w:rsidTr="001774E9">
        <w:trPr>
          <w:trHeight w:val="2003"/>
        </w:trPr>
        <w:tc>
          <w:tcPr>
            <w:tcW w:w="9062" w:type="dxa"/>
            <w:gridSpan w:val="3"/>
          </w:tcPr>
          <w:p w14:paraId="2A8BFFC8" w14:textId="77777777" w:rsidR="00B717E3" w:rsidRDefault="00B717E3" w:rsidP="001774E9"/>
        </w:tc>
      </w:tr>
      <w:tr w:rsidR="00B717E3" w:rsidRPr="00893B88" w14:paraId="61860CCE" w14:textId="77777777" w:rsidTr="001774E9">
        <w:trPr>
          <w:trHeight w:val="55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5259FE85" w14:textId="65BBC5A7" w:rsidR="00B717E3" w:rsidRPr="00893B88" w:rsidRDefault="00B717E3" w:rsidP="001774E9">
            <w:pPr>
              <w:rPr>
                <w:b/>
              </w:rPr>
            </w:pPr>
            <w:r>
              <w:rPr>
                <w:b/>
              </w:rPr>
              <w:t>ETAP V</w:t>
            </w:r>
          </w:p>
        </w:tc>
      </w:tr>
      <w:tr w:rsidR="00B717E3" w14:paraId="502BB0A8" w14:textId="77777777" w:rsidTr="001774E9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14:paraId="6EA62887" w14:textId="77777777" w:rsidR="00B717E3" w:rsidRDefault="00B717E3" w:rsidP="001774E9"/>
        </w:tc>
        <w:tc>
          <w:tcPr>
            <w:tcW w:w="2268" w:type="dxa"/>
            <w:shd w:val="clear" w:color="auto" w:fill="F2F2F2" w:themeFill="background1" w:themeFillShade="F2"/>
          </w:tcPr>
          <w:p w14:paraId="776DC03F" w14:textId="77777777" w:rsidR="00B717E3" w:rsidRDefault="00B717E3" w:rsidP="001774E9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48751ECE" w14:textId="77777777" w:rsidR="00B717E3" w:rsidRDefault="00B717E3" w:rsidP="001774E9">
            <w:r>
              <w:t>Cena brutto</w:t>
            </w:r>
          </w:p>
        </w:tc>
      </w:tr>
      <w:tr w:rsidR="00B717E3" w14:paraId="3BB25D7F" w14:textId="77777777" w:rsidTr="001774E9">
        <w:trPr>
          <w:trHeight w:val="552"/>
        </w:trPr>
        <w:tc>
          <w:tcPr>
            <w:tcW w:w="4248" w:type="dxa"/>
          </w:tcPr>
          <w:p w14:paraId="3725057B" w14:textId="77777777" w:rsidR="00B717E3" w:rsidRPr="00703CED" w:rsidRDefault="00B717E3" w:rsidP="001774E9">
            <w:pPr>
              <w:rPr>
                <w:sz w:val="20"/>
              </w:rPr>
            </w:pPr>
            <w:r>
              <w:rPr>
                <w:b/>
              </w:rPr>
              <w:t>Wycena</w:t>
            </w:r>
          </w:p>
        </w:tc>
        <w:tc>
          <w:tcPr>
            <w:tcW w:w="2268" w:type="dxa"/>
          </w:tcPr>
          <w:p w14:paraId="22502178" w14:textId="77777777" w:rsidR="00B717E3" w:rsidRDefault="00B717E3" w:rsidP="001774E9"/>
        </w:tc>
        <w:tc>
          <w:tcPr>
            <w:tcW w:w="2546" w:type="dxa"/>
          </w:tcPr>
          <w:p w14:paraId="7720ADA4" w14:textId="77777777" w:rsidR="00B717E3" w:rsidRDefault="00B717E3" w:rsidP="001774E9"/>
        </w:tc>
      </w:tr>
      <w:tr w:rsidR="00B717E3" w14:paraId="205A1C15" w14:textId="77777777" w:rsidTr="001774E9">
        <w:trPr>
          <w:trHeight w:val="55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44B9A0C9" w14:textId="77777777" w:rsidR="00B717E3" w:rsidRDefault="00B717E3" w:rsidP="001774E9">
            <w:r>
              <w:t>Uzasadnienie wysokości kosztu:</w:t>
            </w:r>
          </w:p>
        </w:tc>
      </w:tr>
      <w:tr w:rsidR="00B717E3" w14:paraId="1EE446E9" w14:textId="77777777" w:rsidTr="001774E9">
        <w:trPr>
          <w:trHeight w:val="2003"/>
        </w:trPr>
        <w:tc>
          <w:tcPr>
            <w:tcW w:w="9062" w:type="dxa"/>
            <w:gridSpan w:val="3"/>
          </w:tcPr>
          <w:p w14:paraId="3BF41C09" w14:textId="77777777" w:rsidR="00B717E3" w:rsidRDefault="00B717E3" w:rsidP="001774E9"/>
        </w:tc>
      </w:tr>
      <w:tr w:rsidR="00B717E3" w:rsidRPr="00893B88" w14:paraId="495B0322" w14:textId="77777777" w:rsidTr="001774E9">
        <w:trPr>
          <w:trHeight w:val="55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7193ACD9" w14:textId="4EF1A402" w:rsidR="00B717E3" w:rsidRPr="00893B88" w:rsidRDefault="00B717E3" w:rsidP="001774E9">
            <w:pPr>
              <w:rPr>
                <w:b/>
              </w:rPr>
            </w:pPr>
            <w:r>
              <w:rPr>
                <w:b/>
              </w:rPr>
              <w:t>ETAP VI</w:t>
            </w:r>
          </w:p>
        </w:tc>
      </w:tr>
      <w:tr w:rsidR="00B717E3" w14:paraId="5B8EA494" w14:textId="77777777" w:rsidTr="001774E9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14:paraId="43940465" w14:textId="77777777" w:rsidR="00B717E3" w:rsidRDefault="00B717E3" w:rsidP="001774E9"/>
        </w:tc>
        <w:tc>
          <w:tcPr>
            <w:tcW w:w="2268" w:type="dxa"/>
            <w:shd w:val="clear" w:color="auto" w:fill="F2F2F2" w:themeFill="background1" w:themeFillShade="F2"/>
          </w:tcPr>
          <w:p w14:paraId="207976C0" w14:textId="77777777" w:rsidR="00B717E3" w:rsidRDefault="00B717E3" w:rsidP="001774E9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6ECD7857" w14:textId="77777777" w:rsidR="00B717E3" w:rsidRDefault="00B717E3" w:rsidP="001774E9">
            <w:r>
              <w:t>Cena brutto</w:t>
            </w:r>
          </w:p>
        </w:tc>
      </w:tr>
      <w:tr w:rsidR="00B717E3" w14:paraId="417FD259" w14:textId="77777777" w:rsidTr="001774E9">
        <w:trPr>
          <w:trHeight w:val="552"/>
        </w:trPr>
        <w:tc>
          <w:tcPr>
            <w:tcW w:w="4248" w:type="dxa"/>
          </w:tcPr>
          <w:p w14:paraId="0A4CAF17" w14:textId="77777777" w:rsidR="00B717E3" w:rsidRPr="00703CED" w:rsidRDefault="00B717E3" w:rsidP="001774E9">
            <w:pPr>
              <w:rPr>
                <w:sz w:val="20"/>
              </w:rPr>
            </w:pPr>
            <w:r>
              <w:rPr>
                <w:b/>
              </w:rPr>
              <w:t>Wycena</w:t>
            </w:r>
          </w:p>
        </w:tc>
        <w:tc>
          <w:tcPr>
            <w:tcW w:w="2268" w:type="dxa"/>
          </w:tcPr>
          <w:p w14:paraId="3AE5B95B" w14:textId="77777777" w:rsidR="00B717E3" w:rsidRDefault="00B717E3" w:rsidP="001774E9"/>
        </w:tc>
        <w:tc>
          <w:tcPr>
            <w:tcW w:w="2546" w:type="dxa"/>
          </w:tcPr>
          <w:p w14:paraId="1A04B426" w14:textId="77777777" w:rsidR="00B717E3" w:rsidRDefault="00B717E3" w:rsidP="001774E9"/>
        </w:tc>
      </w:tr>
      <w:tr w:rsidR="00B717E3" w14:paraId="4EC3CB2D" w14:textId="77777777" w:rsidTr="001774E9">
        <w:trPr>
          <w:trHeight w:val="55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5FB5712E" w14:textId="77777777" w:rsidR="00B717E3" w:rsidRDefault="00B717E3" w:rsidP="001774E9">
            <w:r>
              <w:t>Uzasadnienie wysokości kosztu:</w:t>
            </w:r>
          </w:p>
        </w:tc>
      </w:tr>
      <w:tr w:rsidR="00B717E3" w14:paraId="32A96621" w14:textId="77777777" w:rsidTr="001774E9">
        <w:trPr>
          <w:trHeight w:val="2003"/>
        </w:trPr>
        <w:tc>
          <w:tcPr>
            <w:tcW w:w="9062" w:type="dxa"/>
            <w:gridSpan w:val="3"/>
          </w:tcPr>
          <w:p w14:paraId="4856528A" w14:textId="77777777" w:rsidR="00B717E3" w:rsidRDefault="00B717E3" w:rsidP="001774E9"/>
        </w:tc>
      </w:tr>
      <w:tr w:rsidR="00B717E3" w:rsidRPr="00893B88" w14:paraId="50E14B7C" w14:textId="77777777" w:rsidTr="001774E9">
        <w:trPr>
          <w:trHeight w:val="55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7F6B4274" w14:textId="749861DD" w:rsidR="00B717E3" w:rsidRPr="00893B88" w:rsidRDefault="00B717E3" w:rsidP="001774E9">
            <w:pPr>
              <w:rPr>
                <w:b/>
              </w:rPr>
            </w:pPr>
            <w:r>
              <w:rPr>
                <w:b/>
              </w:rPr>
              <w:t>ETAP VII</w:t>
            </w:r>
          </w:p>
        </w:tc>
      </w:tr>
      <w:tr w:rsidR="00B717E3" w14:paraId="7EB930A9" w14:textId="77777777" w:rsidTr="001774E9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14:paraId="6E19AAE3" w14:textId="77777777" w:rsidR="00B717E3" w:rsidRDefault="00B717E3" w:rsidP="001774E9"/>
        </w:tc>
        <w:tc>
          <w:tcPr>
            <w:tcW w:w="2268" w:type="dxa"/>
            <w:shd w:val="clear" w:color="auto" w:fill="F2F2F2" w:themeFill="background1" w:themeFillShade="F2"/>
          </w:tcPr>
          <w:p w14:paraId="69BDB44F" w14:textId="77777777" w:rsidR="00B717E3" w:rsidRDefault="00B717E3" w:rsidP="001774E9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2DBB1FA1" w14:textId="77777777" w:rsidR="00B717E3" w:rsidRDefault="00B717E3" w:rsidP="001774E9">
            <w:r>
              <w:t>Cena brutto</w:t>
            </w:r>
          </w:p>
        </w:tc>
      </w:tr>
      <w:tr w:rsidR="00B717E3" w14:paraId="5FD468CE" w14:textId="77777777" w:rsidTr="001774E9">
        <w:trPr>
          <w:trHeight w:val="552"/>
        </w:trPr>
        <w:tc>
          <w:tcPr>
            <w:tcW w:w="4248" w:type="dxa"/>
          </w:tcPr>
          <w:p w14:paraId="218CC70C" w14:textId="77777777" w:rsidR="00B717E3" w:rsidRPr="00703CED" w:rsidRDefault="00B717E3" w:rsidP="001774E9">
            <w:pPr>
              <w:rPr>
                <w:sz w:val="20"/>
              </w:rPr>
            </w:pPr>
            <w:r>
              <w:rPr>
                <w:b/>
              </w:rPr>
              <w:t>Wycena</w:t>
            </w:r>
          </w:p>
        </w:tc>
        <w:tc>
          <w:tcPr>
            <w:tcW w:w="2268" w:type="dxa"/>
          </w:tcPr>
          <w:p w14:paraId="30BCD062" w14:textId="77777777" w:rsidR="00B717E3" w:rsidRDefault="00B717E3" w:rsidP="001774E9"/>
        </w:tc>
        <w:tc>
          <w:tcPr>
            <w:tcW w:w="2546" w:type="dxa"/>
          </w:tcPr>
          <w:p w14:paraId="5692FBD8" w14:textId="77777777" w:rsidR="00B717E3" w:rsidRDefault="00B717E3" w:rsidP="001774E9"/>
        </w:tc>
      </w:tr>
      <w:tr w:rsidR="00B717E3" w14:paraId="205042B7" w14:textId="77777777" w:rsidTr="001774E9">
        <w:trPr>
          <w:trHeight w:val="55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72C590C8" w14:textId="77777777" w:rsidR="00B717E3" w:rsidRDefault="00B717E3" w:rsidP="001774E9">
            <w:r>
              <w:t>Uzasadnienie wysokości kosztu:</w:t>
            </w:r>
          </w:p>
        </w:tc>
      </w:tr>
      <w:tr w:rsidR="00B717E3" w14:paraId="50412272" w14:textId="77777777" w:rsidTr="001774E9">
        <w:trPr>
          <w:trHeight w:val="2003"/>
        </w:trPr>
        <w:tc>
          <w:tcPr>
            <w:tcW w:w="9062" w:type="dxa"/>
            <w:gridSpan w:val="3"/>
          </w:tcPr>
          <w:p w14:paraId="421C3C46" w14:textId="77777777" w:rsidR="00B717E3" w:rsidRDefault="00B717E3" w:rsidP="001774E9"/>
        </w:tc>
      </w:tr>
      <w:tr w:rsidR="00B717E3" w:rsidRPr="00893B88" w14:paraId="6ED4F686" w14:textId="77777777" w:rsidTr="001774E9">
        <w:trPr>
          <w:trHeight w:val="557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3B7ABDED" w14:textId="0C9BBB1A" w:rsidR="00B717E3" w:rsidRPr="00893B88" w:rsidRDefault="00B717E3" w:rsidP="001774E9">
            <w:pPr>
              <w:rPr>
                <w:b/>
              </w:rPr>
            </w:pPr>
            <w:r>
              <w:rPr>
                <w:b/>
              </w:rPr>
              <w:t>ETAP VIII</w:t>
            </w:r>
          </w:p>
        </w:tc>
      </w:tr>
      <w:tr w:rsidR="00B717E3" w14:paraId="6ABA9496" w14:textId="77777777" w:rsidTr="001774E9">
        <w:trPr>
          <w:trHeight w:val="411"/>
        </w:trPr>
        <w:tc>
          <w:tcPr>
            <w:tcW w:w="4248" w:type="dxa"/>
            <w:shd w:val="clear" w:color="auto" w:fill="F2F2F2" w:themeFill="background1" w:themeFillShade="F2"/>
          </w:tcPr>
          <w:p w14:paraId="7B02732E" w14:textId="77777777" w:rsidR="00B717E3" w:rsidRDefault="00B717E3" w:rsidP="001774E9"/>
        </w:tc>
        <w:tc>
          <w:tcPr>
            <w:tcW w:w="2268" w:type="dxa"/>
            <w:shd w:val="clear" w:color="auto" w:fill="F2F2F2" w:themeFill="background1" w:themeFillShade="F2"/>
          </w:tcPr>
          <w:p w14:paraId="28099955" w14:textId="77777777" w:rsidR="00B717E3" w:rsidRDefault="00B717E3" w:rsidP="001774E9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134C21D5" w14:textId="77777777" w:rsidR="00B717E3" w:rsidRDefault="00B717E3" w:rsidP="001774E9">
            <w:r>
              <w:t>Cena brutto</w:t>
            </w:r>
          </w:p>
        </w:tc>
      </w:tr>
      <w:tr w:rsidR="00B717E3" w14:paraId="45510EB3" w14:textId="77777777" w:rsidTr="001774E9">
        <w:trPr>
          <w:trHeight w:val="552"/>
        </w:trPr>
        <w:tc>
          <w:tcPr>
            <w:tcW w:w="4248" w:type="dxa"/>
          </w:tcPr>
          <w:p w14:paraId="12E31EC7" w14:textId="77777777" w:rsidR="00B717E3" w:rsidRPr="00703CED" w:rsidRDefault="00B717E3" w:rsidP="001774E9">
            <w:pPr>
              <w:rPr>
                <w:sz w:val="20"/>
              </w:rPr>
            </w:pPr>
            <w:r>
              <w:rPr>
                <w:b/>
              </w:rPr>
              <w:t>Wycena</w:t>
            </w:r>
          </w:p>
        </w:tc>
        <w:tc>
          <w:tcPr>
            <w:tcW w:w="2268" w:type="dxa"/>
          </w:tcPr>
          <w:p w14:paraId="2E207B6E" w14:textId="77777777" w:rsidR="00B717E3" w:rsidRDefault="00B717E3" w:rsidP="001774E9"/>
        </w:tc>
        <w:tc>
          <w:tcPr>
            <w:tcW w:w="2546" w:type="dxa"/>
          </w:tcPr>
          <w:p w14:paraId="2F2BFB36" w14:textId="77777777" w:rsidR="00B717E3" w:rsidRDefault="00B717E3" w:rsidP="001774E9"/>
        </w:tc>
      </w:tr>
      <w:tr w:rsidR="00B717E3" w14:paraId="109861A7" w14:textId="77777777" w:rsidTr="001774E9">
        <w:trPr>
          <w:trHeight w:val="552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51ADB8D3" w14:textId="77777777" w:rsidR="00B717E3" w:rsidRDefault="00B717E3" w:rsidP="001774E9">
            <w:r>
              <w:t>Uzasadnienie wysokości kosztu:</w:t>
            </w:r>
          </w:p>
        </w:tc>
      </w:tr>
      <w:tr w:rsidR="00B717E3" w14:paraId="79D77EC3" w14:textId="77777777" w:rsidTr="001774E9">
        <w:trPr>
          <w:trHeight w:val="2003"/>
        </w:trPr>
        <w:tc>
          <w:tcPr>
            <w:tcW w:w="9062" w:type="dxa"/>
            <w:gridSpan w:val="3"/>
          </w:tcPr>
          <w:p w14:paraId="40E705D4" w14:textId="77777777" w:rsidR="00B717E3" w:rsidRDefault="00B717E3" w:rsidP="001774E9"/>
        </w:tc>
      </w:tr>
      <w:tr w:rsidR="005E28BB" w14:paraId="7F371C42" w14:textId="77777777" w:rsidTr="005E28BB">
        <w:trPr>
          <w:trHeight w:val="382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27BC55DF" w14:textId="7C98EB49" w:rsidR="005E28BB" w:rsidRDefault="005E28BB" w:rsidP="005E28BB">
            <w:r>
              <w:rPr>
                <w:b/>
              </w:rPr>
              <w:t>ETAP IX</w:t>
            </w:r>
          </w:p>
        </w:tc>
      </w:tr>
      <w:tr w:rsidR="005E28BB" w14:paraId="5DD1A035" w14:textId="77777777" w:rsidTr="008E2CC6">
        <w:tc>
          <w:tcPr>
            <w:tcW w:w="4248" w:type="dxa"/>
            <w:shd w:val="clear" w:color="auto" w:fill="F2F2F2" w:themeFill="background1" w:themeFillShade="F2"/>
          </w:tcPr>
          <w:p w14:paraId="37BDE06F" w14:textId="77777777" w:rsidR="005E28BB" w:rsidRDefault="005E28BB" w:rsidP="005E28BB"/>
        </w:tc>
        <w:tc>
          <w:tcPr>
            <w:tcW w:w="2268" w:type="dxa"/>
            <w:shd w:val="clear" w:color="auto" w:fill="F2F2F2" w:themeFill="background1" w:themeFillShade="F2"/>
          </w:tcPr>
          <w:p w14:paraId="0A57DD4A" w14:textId="4DFC0B76" w:rsidR="005E28BB" w:rsidRDefault="005E28BB" w:rsidP="005E28BB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67D126FD" w14:textId="59509185" w:rsidR="005E28BB" w:rsidRDefault="005E28BB" w:rsidP="005E28BB">
            <w:r>
              <w:t>Cena brutto</w:t>
            </w:r>
          </w:p>
        </w:tc>
      </w:tr>
      <w:tr w:rsidR="005E28BB" w14:paraId="3C75D581" w14:textId="77777777" w:rsidTr="005E28BB">
        <w:trPr>
          <w:trHeight w:val="420"/>
        </w:trPr>
        <w:tc>
          <w:tcPr>
            <w:tcW w:w="4248" w:type="dxa"/>
            <w:shd w:val="clear" w:color="auto" w:fill="F2F2F2" w:themeFill="background1" w:themeFillShade="F2"/>
          </w:tcPr>
          <w:p w14:paraId="1F1B38D0" w14:textId="0F8C92ED" w:rsidR="005E28BB" w:rsidRDefault="005E28BB" w:rsidP="005E28BB">
            <w:pPr>
              <w:rPr>
                <w:b/>
              </w:rPr>
            </w:pPr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725F389C" w14:textId="77777777" w:rsidR="005E28BB" w:rsidRDefault="005E28BB" w:rsidP="005E28BB"/>
        </w:tc>
        <w:tc>
          <w:tcPr>
            <w:tcW w:w="2546" w:type="dxa"/>
          </w:tcPr>
          <w:p w14:paraId="4A0BA997" w14:textId="77777777" w:rsidR="005E28BB" w:rsidRDefault="005E28BB" w:rsidP="005E28BB"/>
        </w:tc>
      </w:tr>
      <w:tr w:rsidR="005E28BB" w14:paraId="635E22D5" w14:textId="77777777" w:rsidTr="008E2C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2690E81" w14:textId="11873A5F" w:rsidR="005E28BB" w:rsidRDefault="005E28BB" w:rsidP="005E28BB">
            <w:r>
              <w:t>Uzasadnienie wysokości kosztu:</w:t>
            </w:r>
          </w:p>
        </w:tc>
      </w:tr>
      <w:tr w:rsidR="005E28BB" w14:paraId="643C0CEA" w14:textId="77777777" w:rsidTr="008E2CC6">
        <w:trPr>
          <w:trHeight w:val="1376"/>
        </w:trPr>
        <w:tc>
          <w:tcPr>
            <w:tcW w:w="9062" w:type="dxa"/>
            <w:gridSpan w:val="3"/>
          </w:tcPr>
          <w:p w14:paraId="6EC85A2D" w14:textId="77777777" w:rsidR="005E28BB" w:rsidRDefault="005E28BB" w:rsidP="005E28BB"/>
          <w:p w14:paraId="17386324" w14:textId="77777777" w:rsidR="005E28BB" w:rsidRDefault="005E28BB" w:rsidP="005E28BB"/>
          <w:p w14:paraId="69401A0B" w14:textId="77777777" w:rsidR="005E28BB" w:rsidRDefault="005E28BB" w:rsidP="005E28BB"/>
          <w:p w14:paraId="5B33FA27" w14:textId="77777777" w:rsidR="005E28BB" w:rsidRDefault="005E28BB" w:rsidP="005E28BB"/>
          <w:p w14:paraId="7410820E" w14:textId="77777777" w:rsidR="005E28BB" w:rsidRDefault="005E28BB" w:rsidP="005E28BB"/>
          <w:p w14:paraId="385A55C3" w14:textId="77777777" w:rsidR="005E28BB" w:rsidRDefault="005E28BB" w:rsidP="005E28BB"/>
          <w:p w14:paraId="3F16AEC8" w14:textId="77777777" w:rsidR="005E28BB" w:rsidRDefault="005E28BB" w:rsidP="005E28BB"/>
        </w:tc>
      </w:tr>
      <w:tr w:rsidR="005E28BB" w14:paraId="3E1FBF7E" w14:textId="77777777" w:rsidTr="005E28BB">
        <w:trPr>
          <w:trHeight w:val="371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4A230FBE" w14:textId="10B49993" w:rsidR="005E28BB" w:rsidRDefault="005E28BB" w:rsidP="005E28BB">
            <w:r>
              <w:rPr>
                <w:b/>
              </w:rPr>
              <w:t>ETAP X</w:t>
            </w:r>
          </w:p>
        </w:tc>
      </w:tr>
      <w:tr w:rsidR="005E28BB" w14:paraId="47811471" w14:textId="77777777" w:rsidTr="008E2CC6">
        <w:tc>
          <w:tcPr>
            <w:tcW w:w="4248" w:type="dxa"/>
            <w:shd w:val="clear" w:color="auto" w:fill="F2F2F2" w:themeFill="background1" w:themeFillShade="F2"/>
          </w:tcPr>
          <w:p w14:paraId="3431473E" w14:textId="77777777" w:rsidR="005E28BB" w:rsidRDefault="005E28BB" w:rsidP="005E28BB"/>
        </w:tc>
        <w:tc>
          <w:tcPr>
            <w:tcW w:w="2268" w:type="dxa"/>
            <w:shd w:val="clear" w:color="auto" w:fill="F2F2F2" w:themeFill="background1" w:themeFillShade="F2"/>
          </w:tcPr>
          <w:p w14:paraId="6186EEFC" w14:textId="3DF9FF67" w:rsidR="005E28BB" w:rsidRDefault="005E28BB" w:rsidP="005E28BB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108B351B" w14:textId="3AC7EFC7" w:rsidR="005E28BB" w:rsidRDefault="005E28BB" w:rsidP="005E28BB">
            <w:r>
              <w:t>Cena brutto</w:t>
            </w:r>
          </w:p>
        </w:tc>
      </w:tr>
      <w:tr w:rsidR="005E28BB" w14:paraId="591FAC34" w14:textId="77777777" w:rsidTr="008E2CC6">
        <w:trPr>
          <w:trHeight w:val="420"/>
        </w:trPr>
        <w:tc>
          <w:tcPr>
            <w:tcW w:w="4248" w:type="dxa"/>
            <w:shd w:val="clear" w:color="auto" w:fill="F2F2F2" w:themeFill="background1" w:themeFillShade="F2"/>
          </w:tcPr>
          <w:p w14:paraId="1E6248ED" w14:textId="2F1E3A6E" w:rsidR="005E28BB" w:rsidRDefault="005E28BB" w:rsidP="005E28BB">
            <w:pPr>
              <w:rPr>
                <w:b/>
              </w:rPr>
            </w:pPr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3B946EB6" w14:textId="77777777" w:rsidR="005E28BB" w:rsidRDefault="005E28BB" w:rsidP="005E28BB"/>
        </w:tc>
        <w:tc>
          <w:tcPr>
            <w:tcW w:w="2546" w:type="dxa"/>
          </w:tcPr>
          <w:p w14:paraId="486801F3" w14:textId="77777777" w:rsidR="005E28BB" w:rsidRDefault="005E28BB" w:rsidP="005E28BB"/>
        </w:tc>
      </w:tr>
      <w:tr w:rsidR="005E28BB" w14:paraId="74B66CCC" w14:textId="77777777" w:rsidTr="008E2C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5832F32" w14:textId="1578D3EF" w:rsidR="005E28BB" w:rsidRDefault="005E28BB" w:rsidP="005E28BB">
            <w:r>
              <w:t>Uzasadnienie wysokości kosztu:</w:t>
            </w:r>
          </w:p>
        </w:tc>
      </w:tr>
      <w:tr w:rsidR="005E28BB" w14:paraId="42901627" w14:textId="77777777" w:rsidTr="008E2CC6">
        <w:trPr>
          <w:trHeight w:val="1376"/>
        </w:trPr>
        <w:tc>
          <w:tcPr>
            <w:tcW w:w="9062" w:type="dxa"/>
            <w:gridSpan w:val="3"/>
          </w:tcPr>
          <w:p w14:paraId="2CAEA718" w14:textId="77777777" w:rsidR="005E28BB" w:rsidRDefault="005E28BB" w:rsidP="005E28BB"/>
          <w:p w14:paraId="434CFDCA" w14:textId="77777777" w:rsidR="005E28BB" w:rsidRDefault="005E28BB" w:rsidP="005E28BB"/>
          <w:p w14:paraId="7BB0FF74" w14:textId="77777777" w:rsidR="005E28BB" w:rsidRDefault="005E28BB" w:rsidP="005E28BB"/>
          <w:p w14:paraId="5044F382" w14:textId="77777777" w:rsidR="005E28BB" w:rsidRDefault="005E28BB" w:rsidP="005E28BB"/>
          <w:p w14:paraId="003EB180" w14:textId="77777777" w:rsidR="005E28BB" w:rsidRDefault="005E28BB" w:rsidP="005E28BB"/>
          <w:p w14:paraId="002C24DD" w14:textId="77777777" w:rsidR="005E28BB" w:rsidRDefault="005E28BB" w:rsidP="005E28BB"/>
          <w:p w14:paraId="2E565F3B" w14:textId="77777777" w:rsidR="005E28BB" w:rsidRDefault="005E28BB" w:rsidP="005E28BB"/>
        </w:tc>
      </w:tr>
      <w:tr w:rsidR="005E28BB" w14:paraId="028608F2" w14:textId="77777777" w:rsidTr="005E28BB">
        <w:trPr>
          <w:trHeight w:val="376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61CCA295" w14:textId="3F8D8D5B" w:rsidR="005E28BB" w:rsidRDefault="005E28BB" w:rsidP="005E28BB">
            <w:r>
              <w:rPr>
                <w:b/>
              </w:rPr>
              <w:t>ETAP XI</w:t>
            </w:r>
          </w:p>
        </w:tc>
      </w:tr>
      <w:tr w:rsidR="005E28BB" w14:paraId="308F932E" w14:textId="77777777" w:rsidTr="008E2CC6">
        <w:tc>
          <w:tcPr>
            <w:tcW w:w="4248" w:type="dxa"/>
            <w:shd w:val="clear" w:color="auto" w:fill="F2F2F2" w:themeFill="background1" w:themeFillShade="F2"/>
          </w:tcPr>
          <w:p w14:paraId="24B3041B" w14:textId="77777777" w:rsidR="005E28BB" w:rsidRDefault="005E28BB" w:rsidP="005E28BB"/>
        </w:tc>
        <w:tc>
          <w:tcPr>
            <w:tcW w:w="2268" w:type="dxa"/>
            <w:shd w:val="clear" w:color="auto" w:fill="F2F2F2" w:themeFill="background1" w:themeFillShade="F2"/>
          </w:tcPr>
          <w:p w14:paraId="02B15382" w14:textId="0F0E1239" w:rsidR="005E28BB" w:rsidRDefault="005E28BB" w:rsidP="005E28BB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67DD5194" w14:textId="29DDC543" w:rsidR="005E28BB" w:rsidRDefault="005E28BB" w:rsidP="005E28BB">
            <w:r>
              <w:t>Cena brutto</w:t>
            </w:r>
          </w:p>
        </w:tc>
      </w:tr>
      <w:tr w:rsidR="005E28BB" w14:paraId="6C511289" w14:textId="77777777" w:rsidTr="008E2CC6">
        <w:trPr>
          <w:trHeight w:val="420"/>
        </w:trPr>
        <w:tc>
          <w:tcPr>
            <w:tcW w:w="4248" w:type="dxa"/>
            <w:shd w:val="clear" w:color="auto" w:fill="F2F2F2" w:themeFill="background1" w:themeFillShade="F2"/>
          </w:tcPr>
          <w:p w14:paraId="0CCED6C2" w14:textId="7D41071B" w:rsidR="005E28BB" w:rsidRDefault="005E28BB" w:rsidP="005E28BB">
            <w:pPr>
              <w:rPr>
                <w:b/>
              </w:rPr>
            </w:pPr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76117B08" w14:textId="77777777" w:rsidR="005E28BB" w:rsidRDefault="005E28BB" w:rsidP="005E28BB"/>
        </w:tc>
        <w:tc>
          <w:tcPr>
            <w:tcW w:w="2546" w:type="dxa"/>
          </w:tcPr>
          <w:p w14:paraId="17A9E8B4" w14:textId="77777777" w:rsidR="005E28BB" w:rsidRDefault="005E28BB" w:rsidP="005E28BB"/>
        </w:tc>
      </w:tr>
      <w:tr w:rsidR="005E28BB" w14:paraId="190E63B8" w14:textId="77777777" w:rsidTr="008E2C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81B440D" w14:textId="581437C6" w:rsidR="005E28BB" w:rsidRDefault="005E28BB" w:rsidP="005E28BB">
            <w:r>
              <w:lastRenderedPageBreak/>
              <w:t>Uzasadnienie wysokości kosztu:</w:t>
            </w:r>
          </w:p>
        </w:tc>
      </w:tr>
      <w:tr w:rsidR="005E28BB" w14:paraId="4D014F32" w14:textId="77777777" w:rsidTr="008E2CC6">
        <w:trPr>
          <w:trHeight w:val="1376"/>
        </w:trPr>
        <w:tc>
          <w:tcPr>
            <w:tcW w:w="9062" w:type="dxa"/>
            <w:gridSpan w:val="3"/>
          </w:tcPr>
          <w:p w14:paraId="46481B56" w14:textId="77777777" w:rsidR="005E28BB" w:rsidRDefault="005E28BB" w:rsidP="005E28BB"/>
          <w:p w14:paraId="574D9AD7" w14:textId="77777777" w:rsidR="005E28BB" w:rsidRDefault="005E28BB" w:rsidP="005E28BB"/>
          <w:p w14:paraId="573A19D3" w14:textId="77777777" w:rsidR="005E28BB" w:rsidRDefault="005E28BB" w:rsidP="005E28BB"/>
          <w:p w14:paraId="6AFD86D2" w14:textId="77777777" w:rsidR="005E28BB" w:rsidRDefault="005E28BB" w:rsidP="005E28BB"/>
          <w:p w14:paraId="1B2A17F5" w14:textId="77777777" w:rsidR="005E28BB" w:rsidRDefault="005E28BB" w:rsidP="005E28BB"/>
          <w:p w14:paraId="38E5DA9C" w14:textId="77777777" w:rsidR="005E28BB" w:rsidRDefault="005E28BB" w:rsidP="005E28BB"/>
          <w:p w14:paraId="68D1A058" w14:textId="77777777" w:rsidR="005E28BB" w:rsidRDefault="005E28BB" w:rsidP="005E28BB"/>
        </w:tc>
      </w:tr>
      <w:tr w:rsidR="005E28BB" w14:paraId="03851C21" w14:textId="77777777" w:rsidTr="005E28BB">
        <w:trPr>
          <w:trHeight w:val="380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7E89B22B" w14:textId="013B5E34" w:rsidR="005E28BB" w:rsidRDefault="005E28BB" w:rsidP="005E28BB">
            <w:r>
              <w:rPr>
                <w:b/>
              </w:rPr>
              <w:t>ETAP XII</w:t>
            </w:r>
          </w:p>
        </w:tc>
      </w:tr>
      <w:tr w:rsidR="005E28BB" w14:paraId="0C5BF44E" w14:textId="77777777" w:rsidTr="008E2CC6">
        <w:tc>
          <w:tcPr>
            <w:tcW w:w="4248" w:type="dxa"/>
            <w:shd w:val="clear" w:color="auto" w:fill="F2F2F2" w:themeFill="background1" w:themeFillShade="F2"/>
          </w:tcPr>
          <w:p w14:paraId="1DA4275B" w14:textId="77777777" w:rsidR="005E28BB" w:rsidRDefault="005E28BB" w:rsidP="005E28BB"/>
        </w:tc>
        <w:tc>
          <w:tcPr>
            <w:tcW w:w="2268" w:type="dxa"/>
            <w:shd w:val="clear" w:color="auto" w:fill="F2F2F2" w:themeFill="background1" w:themeFillShade="F2"/>
          </w:tcPr>
          <w:p w14:paraId="3D86A128" w14:textId="3EB800EB" w:rsidR="005E28BB" w:rsidRDefault="005E28BB" w:rsidP="005E28BB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70E13FDD" w14:textId="34081422" w:rsidR="005E28BB" w:rsidRDefault="005E28BB" w:rsidP="005E28BB">
            <w:r>
              <w:t>Cena brutto</w:t>
            </w:r>
          </w:p>
        </w:tc>
      </w:tr>
      <w:tr w:rsidR="005E28BB" w14:paraId="4C4C98D6" w14:textId="77777777" w:rsidTr="008E2CC6">
        <w:trPr>
          <w:trHeight w:val="420"/>
        </w:trPr>
        <w:tc>
          <w:tcPr>
            <w:tcW w:w="4248" w:type="dxa"/>
            <w:shd w:val="clear" w:color="auto" w:fill="F2F2F2" w:themeFill="background1" w:themeFillShade="F2"/>
          </w:tcPr>
          <w:p w14:paraId="2E17E52D" w14:textId="31902980" w:rsidR="005E28BB" w:rsidRDefault="005E28BB" w:rsidP="005E28BB">
            <w:pPr>
              <w:rPr>
                <w:b/>
              </w:rPr>
            </w:pPr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65BFBD59" w14:textId="77777777" w:rsidR="005E28BB" w:rsidRDefault="005E28BB" w:rsidP="005E28BB"/>
        </w:tc>
        <w:tc>
          <w:tcPr>
            <w:tcW w:w="2546" w:type="dxa"/>
          </w:tcPr>
          <w:p w14:paraId="07CFDC8C" w14:textId="77777777" w:rsidR="005E28BB" w:rsidRDefault="005E28BB" w:rsidP="005E28BB"/>
        </w:tc>
      </w:tr>
      <w:tr w:rsidR="005E28BB" w14:paraId="3E261588" w14:textId="77777777" w:rsidTr="008E2C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72B2B3A" w14:textId="5614DB7F" w:rsidR="005E28BB" w:rsidRDefault="005E28BB" w:rsidP="005E28BB">
            <w:r>
              <w:t>Uzasadnienie wysokości kosztu:</w:t>
            </w:r>
          </w:p>
        </w:tc>
      </w:tr>
      <w:tr w:rsidR="005E28BB" w14:paraId="2B989EE1" w14:textId="77777777" w:rsidTr="008E2CC6">
        <w:trPr>
          <w:trHeight w:val="1376"/>
        </w:trPr>
        <w:tc>
          <w:tcPr>
            <w:tcW w:w="9062" w:type="dxa"/>
            <w:gridSpan w:val="3"/>
          </w:tcPr>
          <w:p w14:paraId="1913ED51" w14:textId="77777777" w:rsidR="005E28BB" w:rsidRDefault="005E28BB" w:rsidP="005E28BB"/>
          <w:p w14:paraId="2C83EC28" w14:textId="77777777" w:rsidR="005E28BB" w:rsidRDefault="005E28BB" w:rsidP="005E28BB"/>
          <w:p w14:paraId="5C07890E" w14:textId="77777777" w:rsidR="005E28BB" w:rsidRDefault="005E28BB" w:rsidP="005E28BB"/>
          <w:p w14:paraId="2821C5B7" w14:textId="77777777" w:rsidR="005E28BB" w:rsidRDefault="005E28BB" w:rsidP="005E28BB"/>
          <w:p w14:paraId="32AAB8FA" w14:textId="77777777" w:rsidR="005E28BB" w:rsidRDefault="005E28BB" w:rsidP="005E28BB"/>
          <w:p w14:paraId="5A870AD6" w14:textId="77777777" w:rsidR="005E28BB" w:rsidRDefault="005E28BB" w:rsidP="005E28BB"/>
          <w:p w14:paraId="1210DA6F" w14:textId="77777777" w:rsidR="005E28BB" w:rsidRDefault="005E28BB" w:rsidP="005E28BB"/>
        </w:tc>
      </w:tr>
      <w:tr w:rsidR="005E28BB" w14:paraId="664026DD" w14:textId="77777777" w:rsidTr="005E28BB">
        <w:trPr>
          <w:trHeight w:val="384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24C64B36" w14:textId="78419511" w:rsidR="005E28BB" w:rsidRDefault="005E28BB" w:rsidP="005E28BB">
            <w:bookmarkStart w:id="0" w:name="_GoBack"/>
            <w:bookmarkEnd w:id="0"/>
            <w:r>
              <w:rPr>
                <w:b/>
              </w:rPr>
              <w:t>ETAP XIII</w:t>
            </w:r>
          </w:p>
        </w:tc>
      </w:tr>
      <w:tr w:rsidR="005E28BB" w14:paraId="368ABDE8" w14:textId="77777777" w:rsidTr="008E2CC6">
        <w:tc>
          <w:tcPr>
            <w:tcW w:w="4248" w:type="dxa"/>
            <w:shd w:val="clear" w:color="auto" w:fill="F2F2F2" w:themeFill="background1" w:themeFillShade="F2"/>
          </w:tcPr>
          <w:p w14:paraId="4A02835B" w14:textId="77777777" w:rsidR="005E28BB" w:rsidRDefault="005E28BB" w:rsidP="005E28BB"/>
        </w:tc>
        <w:tc>
          <w:tcPr>
            <w:tcW w:w="2268" w:type="dxa"/>
            <w:shd w:val="clear" w:color="auto" w:fill="F2F2F2" w:themeFill="background1" w:themeFillShade="F2"/>
          </w:tcPr>
          <w:p w14:paraId="5D7621FC" w14:textId="03A43537" w:rsidR="005E28BB" w:rsidRDefault="005E28BB" w:rsidP="005E28BB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180297EB" w14:textId="4D9A40D8" w:rsidR="005E28BB" w:rsidRDefault="005E28BB" w:rsidP="005E28BB">
            <w:r>
              <w:t>Cena brutto</w:t>
            </w:r>
          </w:p>
        </w:tc>
      </w:tr>
      <w:tr w:rsidR="005E28BB" w14:paraId="106FDCFC" w14:textId="77777777" w:rsidTr="008E2CC6">
        <w:trPr>
          <w:trHeight w:val="420"/>
        </w:trPr>
        <w:tc>
          <w:tcPr>
            <w:tcW w:w="4248" w:type="dxa"/>
            <w:shd w:val="clear" w:color="auto" w:fill="F2F2F2" w:themeFill="background1" w:themeFillShade="F2"/>
          </w:tcPr>
          <w:p w14:paraId="7F461A10" w14:textId="2E7D64F9" w:rsidR="005E28BB" w:rsidRDefault="005E28BB" w:rsidP="005E28BB">
            <w:pPr>
              <w:rPr>
                <w:b/>
              </w:rPr>
            </w:pPr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3F62C55C" w14:textId="77777777" w:rsidR="005E28BB" w:rsidRDefault="005E28BB" w:rsidP="005E28BB"/>
        </w:tc>
        <w:tc>
          <w:tcPr>
            <w:tcW w:w="2546" w:type="dxa"/>
          </w:tcPr>
          <w:p w14:paraId="4B3A237A" w14:textId="77777777" w:rsidR="005E28BB" w:rsidRDefault="005E28BB" w:rsidP="005E28BB"/>
        </w:tc>
      </w:tr>
      <w:tr w:rsidR="005E28BB" w14:paraId="6FAEFFFD" w14:textId="77777777" w:rsidTr="008E2C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B037BBF" w14:textId="279F7031" w:rsidR="005E28BB" w:rsidRDefault="005E28BB" w:rsidP="005E28BB">
            <w:r>
              <w:t>Uzasadnienie wysokości kosztu:</w:t>
            </w:r>
          </w:p>
        </w:tc>
      </w:tr>
      <w:tr w:rsidR="005E28BB" w14:paraId="62A620CA" w14:textId="77777777" w:rsidTr="008E2CC6">
        <w:trPr>
          <w:trHeight w:val="1376"/>
        </w:trPr>
        <w:tc>
          <w:tcPr>
            <w:tcW w:w="9062" w:type="dxa"/>
            <w:gridSpan w:val="3"/>
          </w:tcPr>
          <w:p w14:paraId="1A44C226" w14:textId="77777777" w:rsidR="005E28BB" w:rsidRDefault="005E28BB" w:rsidP="005E28BB"/>
          <w:p w14:paraId="5AD8DA55" w14:textId="77777777" w:rsidR="005E28BB" w:rsidRDefault="005E28BB" w:rsidP="005E28BB"/>
          <w:p w14:paraId="4C3CE75D" w14:textId="77777777" w:rsidR="005E28BB" w:rsidRDefault="005E28BB" w:rsidP="005E28BB"/>
          <w:p w14:paraId="5784B79F" w14:textId="77777777" w:rsidR="005E28BB" w:rsidRDefault="005E28BB" w:rsidP="005E28BB"/>
          <w:p w14:paraId="19852AA0" w14:textId="77777777" w:rsidR="005E28BB" w:rsidRDefault="005E28BB" w:rsidP="005E28BB"/>
          <w:p w14:paraId="24C10A21" w14:textId="77777777" w:rsidR="005E28BB" w:rsidRDefault="005E28BB" w:rsidP="005E28BB"/>
          <w:p w14:paraId="50C2F7B8" w14:textId="77777777" w:rsidR="005E28BB" w:rsidRDefault="005E28BB" w:rsidP="005E28BB"/>
        </w:tc>
      </w:tr>
      <w:tr w:rsidR="005E28BB" w14:paraId="086EEE76" w14:textId="77777777" w:rsidTr="005E28BB">
        <w:trPr>
          <w:trHeight w:val="360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3D33D493" w14:textId="1196F69A" w:rsidR="005E28BB" w:rsidRDefault="005E28BB" w:rsidP="005E28BB">
            <w:r>
              <w:rPr>
                <w:b/>
              </w:rPr>
              <w:t>ETAP XIV</w:t>
            </w:r>
          </w:p>
        </w:tc>
      </w:tr>
      <w:tr w:rsidR="005E28BB" w14:paraId="1AE5D73B" w14:textId="77777777" w:rsidTr="008E2CC6">
        <w:tc>
          <w:tcPr>
            <w:tcW w:w="4248" w:type="dxa"/>
            <w:shd w:val="clear" w:color="auto" w:fill="F2F2F2" w:themeFill="background1" w:themeFillShade="F2"/>
          </w:tcPr>
          <w:p w14:paraId="70958EC3" w14:textId="77777777" w:rsidR="005E28BB" w:rsidRDefault="005E28BB" w:rsidP="005E28BB"/>
        </w:tc>
        <w:tc>
          <w:tcPr>
            <w:tcW w:w="2268" w:type="dxa"/>
            <w:shd w:val="clear" w:color="auto" w:fill="F2F2F2" w:themeFill="background1" w:themeFillShade="F2"/>
          </w:tcPr>
          <w:p w14:paraId="3492BFFC" w14:textId="7E7EB9FD" w:rsidR="005E28BB" w:rsidRDefault="005E28BB" w:rsidP="005E28BB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7CDBE4CF" w14:textId="5EB20AA8" w:rsidR="005E28BB" w:rsidRDefault="005E28BB" w:rsidP="005E28BB">
            <w:r>
              <w:t>Cena brutto</w:t>
            </w:r>
          </w:p>
        </w:tc>
      </w:tr>
      <w:tr w:rsidR="005E28BB" w14:paraId="415A74D3" w14:textId="77777777" w:rsidTr="008E2CC6">
        <w:trPr>
          <w:trHeight w:val="420"/>
        </w:trPr>
        <w:tc>
          <w:tcPr>
            <w:tcW w:w="4248" w:type="dxa"/>
            <w:shd w:val="clear" w:color="auto" w:fill="F2F2F2" w:themeFill="background1" w:themeFillShade="F2"/>
          </w:tcPr>
          <w:p w14:paraId="397D14C9" w14:textId="46409E84" w:rsidR="005E28BB" w:rsidRDefault="005E28BB" w:rsidP="005E28BB">
            <w:pPr>
              <w:rPr>
                <w:b/>
              </w:rPr>
            </w:pPr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0E9337EB" w14:textId="77777777" w:rsidR="005E28BB" w:rsidRDefault="005E28BB" w:rsidP="005E28BB"/>
        </w:tc>
        <w:tc>
          <w:tcPr>
            <w:tcW w:w="2546" w:type="dxa"/>
          </w:tcPr>
          <w:p w14:paraId="40D4DE21" w14:textId="77777777" w:rsidR="005E28BB" w:rsidRDefault="005E28BB" w:rsidP="005E28BB"/>
        </w:tc>
      </w:tr>
      <w:tr w:rsidR="005E28BB" w14:paraId="6C992F89" w14:textId="77777777" w:rsidTr="008E2C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B879CDB" w14:textId="4BC17A87" w:rsidR="005E28BB" w:rsidRDefault="005E28BB" w:rsidP="005E28BB">
            <w:r>
              <w:t>Uzasadnienie wysokości kosztu:</w:t>
            </w:r>
          </w:p>
        </w:tc>
      </w:tr>
      <w:tr w:rsidR="005E28BB" w14:paraId="41BBF672" w14:textId="77777777" w:rsidTr="008E2CC6">
        <w:trPr>
          <w:trHeight w:val="1376"/>
        </w:trPr>
        <w:tc>
          <w:tcPr>
            <w:tcW w:w="9062" w:type="dxa"/>
            <w:gridSpan w:val="3"/>
          </w:tcPr>
          <w:p w14:paraId="62EA5C9D" w14:textId="77777777" w:rsidR="005E28BB" w:rsidRDefault="005E28BB" w:rsidP="005E28BB"/>
          <w:p w14:paraId="53EFCDC6" w14:textId="77777777" w:rsidR="005E28BB" w:rsidRDefault="005E28BB" w:rsidP="005E28BB"/>
          <w:p w14:paraId="31B5FD7F" w14:textId="77777777" w:rsidR="005E28BB" w:rsidRDefault="005E28BB" w:rsidP="005E28BB"/>
          <w:p w14:paraId="2DCABF70" w14:textId="77777777" w:rsidR="005E28BB" w:rsidRDefault="005E28BB" w:rsidP="005E28BB"/>
          <w:p w14:paraId="561EFE68" w14:textId="77777777" w:rsidR="005E28BB" w:rsidRDefault="005E28BB" w:rsidP="005E28BB"/>
          <w:p w14:paraId="7E12C9FF" w14:textId="77777777" w:rsidR="005E28BB" w:rsidRDefault="005E28BB" w:rsidP="005E28BB"/>
          <w:p w14:paraId="37F4B476" w14:textId="77777777" w:rsidR="005E28BB" w:rsidRDefault="005E28BB" w:rsidP="005E28BB"/>
        </w:tc>
      </w:tr>
      <w:tr w:rsidR="005E28BB" w14:paraId="60C66B38" w14:textId="77777777" w:rsidTr="005E28BB">
        <w:trPr>
          <w:trHeight w:val="378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3062FE66" w14:textId="584ACDA0" w:rsidR="005E28BB" w:rsidRDefault="005E28BB" w:rsidP="005E28BB">
            <w:r>
              <w:rPr>
                <w:b/>
              </w:rPr>
              <w:t>ETAP XV</w:t>
            </w:r>
          </w:p>
        </w:tc>
      </w:tr>
      <w:tr w:rsidR="005E28BB" w14:paraId="4E6D09C3" w14:textId="77777777" w:rsidTr="008E2CC6">
        <w:tc>
          <w:tcPr>
            <w:tcW w:w="4248" w:type="dxa"/>
            <w:shd w:val="clear" w:color="auto" w:fill="F2F2F2" w:themeFill="background1" w:themeFillShade="F2"/>
          </w:tcPr>
          <w:p w14:paraId="76E81618" w14:textId="77777777" w:rsidR="005E28BB" w:rsidRDefault="005E28BB" w:rsidP="005E28BB"/>
        </w:tc>
        <w:tc>
          <w:tcPr>
            <w:tcW w:w="2268" w:type="dxa"/>
            <w:shd w:val="clear" w:color="auto" w:fill="F2F2F2" w:themeFill="background1" w:themeFillShade="F2"/>
          </w:tcPr>
          <w:p w14:paraId="40A49DF7" w14:textId="481C6B29" w:rsidR="005E28BB" w:rsidRDefault="005E28BB" w:rsidP="005E28BB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064CE154" w14:textId="0547DE43" w:rsidR="005E28BB" w:rsidRDefault="005E28BB" w:rsidP="005E28BB">
            <w:r>
              <w:t>Cena brutto</w:t>
            </w:r>
          </w:p>
        </w:tc>
      </w:tr>
      <w:tr w:rsidR="005E28BB" w14:paraId="7DB01C49" w14:textId="77777777" w:rsidTr="008E2CC6">
        <w:trPr>
          <w:trHeight w:val="420"/>
        </w:trPr>
        <w:tc>
          <w:tcPr>
            <w:tcW w:w="4248" w:type="dxa"/>
            <w:shd w:val="clear" w:color="auto" w:fill="F2F2F2" w:themeFill="background1" w:themeFillShade="F2"/>
          </w:tcPr>
          <w:p w14:paraId="3E1CDCC4" w14:textId="683A2051" w:rsidR="005E28BB" w:rsidRDefault="005E28BB" w:rsidP="005E28BB">
            <w:pPr>
              <w:rPr>
                <w:b/>
              </w:rPr>
            </w:pPr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744E2065" w14:textId="77777777" w:rsidR="005E28BB" w:rsidRDefault="005E28BB" w:rsidP="005E28BB"/>
        </w:tc>
        <w:tc>
          <w:tcPr>
            <w:tcW w:w="2546" w:type="dxa"/>
          </w:tcPr>
          <w:p w14:paraId="743DB0AF" w14:textId="77777777" w:rsidR="005E28BB" w:rsidRDefault="005E28BB" w:rsidP="005E28BB"/>
        </w:tc>
      </w:tr>
      <w:tr w:rsidR="005E28BB" w14:paraId="2AD0C6D7" w14:textId="77777777" w:rsidTr="008E2C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AE769C0" w14:textId="2668E2A6" w:rsidR="005E28BB" w:rsidRDefault="005E28BB" w:rsidP="005E28BB">
            <w:r>
              <w:t>Uzasadnienie wysokości kosztu:</w:t>
            </w:r>
          </w:p>
        </w:tc>
      </w:tr>
      <w:tr w:rsidR="005E28BB" w14:paraId="6116CC0B" w14:textId="77777777" w:rsidTr="008E2CC6">
        <w:trPr>
          <w:trHeight w:val="1376"/>
        </w:trPr>
        <w:tc>
          <w:tcPr>
            <w:tcW w:w="9062" w:type="dxa"/>
            <w:gridSpan w:val="3"/>
          </w:tcPr>
          <w:p w14:paraId="429EAFFE" w14:textId="77777777" w:rsidR="005E28BB" w:rsidRDefault="005E28BB" w:rsidP="005E28BB"/>
          <w:p w14:paraId="5CD26FA0" w14:textId="77777777" w:rsidR="005E28BB" w:rsidRDefault="005E28BB" w:rsidP="005E28BB"/>
          <w:p w14:paraId="10112A7D" w14:textId="77777777" w:rsidR="005E28BB" w:rsidRDefault="005E28BB" w:rsidP="005E28BB"/>
          <w:p w14:paraId="7D97BD52" w14:textId="77777777" w:rsidR="005E28BB" w:rsidRDefault="005E28BB" w:rsidP="005E28BB"/>
          <w:p w14:paraId="4146F0AB" w14:textId="77777777" w:rsidR="005E28BB" w:rsidRDefault="005E28BB" w:rsidP="005E28BB"/>
          <w:p w14:paraId="598BAFF4" w14:textId="77777777" w:rsidR="005E28BB" w:rsidRDefault="005E28BB" w:rsidP="005E28BB"/>
          <w:p w14:paraId="453D70A2" w14:textId="77777777" w:rsidR="005E28BB" w:rsidRDefault="005E28BB" w:rsidP="005E28BB"/>
        </w:tc>
      </w:tr>
      <w:tr w:rsidR="005E28BB" w14:paraId="79C8E8D0" w14:textId="77777777" w:rsidTr="00D2269C">
        <w:trPr>
          <w:trHeight w:val="365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050707F5" w14:textId="62EE4175" w:rsidR="005E28BB" w:rsidRDefault="00D2269C" w:rsidP="005E28BB">
            <w:r>
              <w:rPr>
                <w:b/>
              </w:rPr>
              <w:t>ETAP XVI</w:t>
            </w:r>
          </w:p>
        </w:tc>
      </w:tr>
      <w:tr w:rsidR="005E28BB" w14:paraId="5E3D6CDD" w14:textId="77777777" w:rsidTr="008E2CC6">
        <w:tc>
          <w:tcPr>
            <w:tcW w:w="4248" w:type="dxa"/>
            <w:shd w:val="clear" w:color="auto" w:fill="F2F2F2" w:themeFill="background1" w:themeFillShade="F2"/>
          </w:tcPr>
          <w:p w14:paraId="590AB4FA" w14:textId="77777777" w:rsidR="005E28BB" w:rsidRDefault="005E28BB" w:rsidP="005E28BB"/>
        </w:tc>
        <w:tc>
          <w:tcPr>
            <w:tcW w:w="2268" w:type="dxa"/>
            <w:shd w:val="clear" w:color="auto" w:fill="F2F2F2" w:themeFill="background1" w:themeFillShade="F2"/>
          </w:tcPr>
          <w:p w14:paraId="0ACDBCAE" w14:textId="75865098" w:rsidR="005E28BB" w:rsidRDefault="005E28BB" w:rsidP="005E28BB">
            <w:r>
              <w:t>Cena netto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11CC1B3B" w14:textId="3CCED027" w:rsidR="005E28BB" w:rsidRDefault="005E28BB" w:rsidP="005E28BB">
            <w:r>
              <w:t>Cena brutto</w:t>
            </w:r>
          </w:p>
        </w:tc>
      </w:tr>
      <w:tr w:rsidR="005E28BB" w14:paraId="329B2809" w14:textId="77777777" w:rsidTr="008E2CC6">
        <w:trPr>
          <w:trHeight w:val="420"/>
        </w:trPr>
        <w:tc>
          <w:tcPr>
            <w:tcW w:w="4248" w:type="dxa"/>
            <w:shd w:val="clear" w:color="auto" w:fill="F2F2F2" w:themeFill="background1" w:themeFillShade="F2"/>
          </w:tcPr>
          <w:p w14:paraId="4505A77C" w14:textId="055BA6CF" w:rsidR="005E28BB" w:rsidRDefault="005E28BB" w:rsidP="005E28BB">
            <w:pPr>
              <w:rPr>
                <w:b/>
              </w:rPr>
            </w:pPr>
            <w:r>
              <w:rPr>
                <w:b/>
              </w:rPr>
              <w:t xml:space="preserve">Wycena </w:t>
            </w:r>
          </w:p>
        </w:tc>
        <w:tc>
          <w:tcPr>
            <w:tcW w:w="2268" w:type="dxa"/>
          </w:tcPr>
          <w:p w14:paraId="04F708CE" w14:textId="77777777" w:rsidR="005E28BB" w:rsidRDefault="005E28BB" w:rsidP="005E28BB"/>
        </w:tc>
        <w:tc>
          <w:tcPr>
            <w:tcW w:w="2546" w:type="dxa"/>
          </w:tcPr>
          <w:p w14:paraId="141988A0" w14:textId="77777777" w:rsidR="005E28BB" w:rsidRDefault="005E28BB" w:rsidP="005E28BB"/>
        </w:tc>
      </w:tr>
      <w:tr w:rsidR="005E28BB" w14:paraId="2570DC33" w14:textId="77777777" w:rsidTr="008E2C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D58097D" w14:textId="75BC578E" w:rsidR="005E28BB" w:rsidRDefault="005E28BB" w:rsidP="005E28BB">
            <w:r>
              <w:t>Uzasadnienie wysokości kosztu:</w:t>
            </w:r>
          </w:p>
        </w:tc>
      </w:tr>
      <w:tr w:rsidR="005E28BB" w14:paraId="2D9EFC6A" w14:textId="77777777" w:rsidTr="008E2CC6">
        <w:trPr>
          <w:trHeight w:val="1376"/>
        </w:trPr>
        <w:tc>
          <w:tcPr>
            <w:tcW w:w="9062" w:type="dxa"/>
            <w:gridSpan w:val="3"/>
          </w:tcPr>
          <w:p w14:paraId="474637DD" w14:textId="77777777" w:rsidR="005E28BB" w:rsidRDefault="005E28BB" w:rsidP="005E28BB"/>
          <w:p w14:paraId="6BD9EC74" w14:textId="77777777" w:rsidR="005E28BB" w:rsidRDefault="005E28BB" w:rsidP="005E28BB"/>
          <w:p w14:paraId="22510FCF" w14:textId="77777777" w:rsidR="005E28BB" w:rsidRDefault="005E28BB" w:rsidP="005E28BB"/>
          <w:p w14:paraId="1AD840CF" w14:textId="77777777" w:rsidR="005E28BB" w:rsidRDefault="005E28BB" w:rsidP="005E28BB"/>
          <w:p w14:paraId="753AF90C" w14:textId="77777777" w:rsidR="005E28BB" w:rsidRDefault="005E28BB" w:rsidP="005E28BB"/>
          <w:p w14:paraId="727135DF" w14:textId="77777777" w:rsidR="005E28BB" w:rsidRDefault="005E28BB" w:rsidP="005E28BB"/>
          <w:p w14:paraId="7463A432" w14:textId="77777777" w:rsidR="005E28BB" w:rsidRDefault="005E28BB" w:rsidP="005E28BB"/>
        </w:tc>
      </w:tr>
    </w:tbl>
    <w:tbl>
      <w:tblPr>
        <w:tblStyle w:val="Tabela-Siatka1"/>
        <w:tblW w:w="9062" w:type="dxa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B717E3" w14:paraId="64249DE2" w14:textId="77777777" w:rsidTr="001774E9">
        <w:trPr>
          <w:trHeight w:val="552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1E4065F" w14:textId="77777777" w:rsidR="00B717E3" w:rsidRDefault="00B717E3" w:rsidP="001774E9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3D54999" w14:textId="77777777" w:rsidR="00B717E3" w:rsidRDefault="00B717E3" w:rsidP="001774E9">
            <w:r>
              <w:t xml:space="preserve">Cena netto 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18753951" w14:textId="77777777" w:rsidR="00B717E3" w:rsidRDefault="00B717E3" w:rsidP="001774E9">
            <w:r>
              <w:t>Cena brutto</w:t>
            </w:r>
          </w:p>
        </w:tc>
      </w:tr>
      <w:tr w:rsidR="00D2269C" w14:paraId="73EB2CEC" w14:textId="77777777" w:rsidTr="001774E9">
        <w:trPr>
          <w:trHeight w:val="1410"/>
        </w:trPr>
        <w:tc>
          <w:tcPr>
            <w:tcW w:w="4248" w:type="dxa"/>
            <w:shd w:val="clear" w:color="auto" w:fill="D0CECE" w:themeFill="background2" w:themeFillShade="E6"/>
            <w:vAlign w:val="center"/>
          </w:tcPr>
          <w:p w14:paraId="258B1BF6" w14:textId="2BC69B59" w:rsidR="00D2269C" w:rsidRDefault="00D2269C" w:rsidP="00D2269C">
            <w:pPr>
              <w:rPr>
                <w:b/>
              </w:rPr>
            </w:pPr>
            <w:r>
              <w:rPr>
                <w:b/>
              </w:rPr>
              <w:t>ŁĄCZNA CENA ZA WYKONANIE USŁUG</w:t>
            </w:r>
          </w:p>
          <w:p w14:paraId="64BC6DA1" w14:textId="531EF142" w:rsidR="00D2269C" w:rsidRDefault="00D2269C" w:rsidP="001774E9">
            <w:pPr>
              <w:rPr>
                <w:b/>
              </w:rPr>
            </w:pPr>
            <w:r>
              <w:rPr>
                <w:b/>
              </w:rPr>
              <w:t>ZNACZĄCEGO ULEPSZENIA WKŁ</w:t>
            </w:r>
            <w:r w:rsidR="0076043E">
              <w:rPr>
                <w:b/>
              </w:rPr>
              <w:t>A</w:t>
            </w:r>
            <w:r>
              <w:rPr>
                <w:b/>
              </w:rPr>
              <w:t>DÓW KOMINKOWYCH</w:t>
            </w:r>
          </w:p>
          <w:p w14:paraId="579CC24B" w14:textId="4FFE68C1" w:rsidR="00D2269C" w:rsidRDefault="00D2269C" w:rsidP="00D2269C">
            <w:pPr>
              <w:rPr>
                <w:b/>
              </w:rPr>
            </w:pPr>
            <w:r w:rsidRPr="009E4FFB">
              <w:t xml:space="preserve">(proszę wpisać </w:t>
            </w:r>
            <w:r>
              <w:t>sumę cen etapów I, III, V, VII, IX, XI, XIII, XV)</w:t>
            </w:r>
          </w:p>
        </w:tc>
        <w:tc>
          <w:tcPr>
            <w:tcW w:w="2268" w:type="dxa"/>
          </w:tcPr>
          <w:p w14:paraId="33D6A88A" w14:textId="77777777" w:rsidR="00D2269C" w:rsidRDefault="00D2269C" w:rsidP="001774E9"/>
        </w:tc>
        <w:tc>
          <w:tcPr>
            <w:tcW w:w="2546" w:type="dxa"/>
          </w:tcPr>
          <w:p w14:paraId="4D0C822F" w14:textId="77777777" w:rsidR="00D2269C" w:rsidRDefault="00D2269C" w:rsidP="001774E9"/>
        </w:tc>
      </w:tr>
      <w:tr w:rsidR="00B717E3" w14:paraId="7616414B" w14:textId="77777777" w:rsidTr="001774E9">
        <w:trPr>
          <w:trHeight w:val="1410"/>
        </w:trPr>
        <w:tc>
          <w:tcPr>
            <w:tcW w:w="4248" w:type="dxa"/>
            <w:shd w:val="clear" w:color="auto" w:fill="D0CECE" w:themeFill="background2" w:themeFillShade="E6"/>
            <w:vAlign w:val="center"/>
          </w:tcPr>
          <w:p w14:paraId="6BC9CF8D" w14:textId="1CF0E9E5" w:rsidR="00B717E3" w:rsidRDefault="00B717E3" w:rsidP="001774E9">
            <w:pPr>
              <w:rPr>
                <w:b/>
              </w:rPr>
            </w:pPr>
            <w:r>
              <w:rPr>
                <w:b/>
              </w:rPr>
              <w:t>ŁĄCZNA CENA ZA WYKONANIE USŁUG</w:t>
            </w:r>
            <w:r w:rsidR="0076043E">
              <w:rPr>
                <w:b/>
              </w:rPr>
              <w:t xml:space="preserve"> BADANIA ZGODNOŚCI Z NORMA</w:t>
            </w:r>
            <w:r w:rsidR="00D2269C">
              <w:rPr>
                <w:b/>
              </w:rPr>
              <w:t>MI DLA ULEPSZONYCH WKŁ</w:t>
            </w:r>
            <w:r w:rsidR="0076043E">
              <w:rPr>
                <w:b/>
              </w:rPr>
              <w:t>A</w:t>
            </w:r>
            <w:r w:rsidR="00D2269C">
              <w:rPr>
                <w:b/>
              </w:rPr>
              <w:t>DÓW KOMINKOWYCH</w:t>
            </w:r>
          </w:p>
          <w:p w14:paraId="382C3601" w14:textId="69797B0F" w:rsidR="00B717E3" w:rsidRPr="009E4FFB" w:rsidRDefault="00B717E3" w:rsidP="00D2269C">
            <w:r w:rsidRPr="009E4FFB">
              <w:t xml:space="preserve">(proszę wpisać </w:t>
            </w:r>
            <w:r>
              <w:t xml:space="preserve">sumę cen etapów </w:t>
            </w:r>
            <w:r w:rsidR="00D2269C">
              <w:t>II, IV, VI, VIII, X, XII, XIV, XVI)</w:t>
            </w:r>
          </w:p>
        </w:tc>
        <w:tc>
          <w:tcPr>
            <w:tcW w:w="2268" w:type="dxa"/>
          </w:tcPr>
          <w:p w14:paraId="13209FDB" w14:textId="77777777" w:rsidR="00B717E3" w:rsidRDefault="00B717E3" w:rsidP="001774E9"/>
        </w:tc>
        <w:tc>
          <w:tcPr>
            <w:tcW w:w="2546" w:type="dxa"/>
          </w:tcPr>
          <w:p w14:paraId="65A13FB7" w14:textId="77777777" w:rsidR="00B717E3" w:rsidRDefault="00B717E3" w:rsidP="001774E9"/>
        </w:tc>
      </w:tr>
    </w:tbl>
    <w:p w14:paraId="15950516" w14:textId="77777777" w:rsidR="004C3D94" w:rsidRPr="00B717E3" w:rsidRDefault="004C3D94" w:rsidP="004C3D94">
      <w:pPr>
        <w:rPr>
          <w:b/>
        </w:rPr>
      </w:pPr>
    </w:p>
    <w:p w14:paraId="5371B335" w14:textId="29FF84CC" w:rsidR="00D2269C" w:rsidRDefault="00D2269C" w:rsidP="004C3D94">
      <w:pPr>
        <w:jc w:val="both"/>
      </w:pPr>
      <w:r>
        <w:t xml:space="preserve">Oświadczam, że niniejsza Oferta dotyczy </w:t>
      </w:r>
      <w:r w:rsidR="00A60138">
        <w:t>następującej części usług (proszę zaznaczyć symbolem X pole przy właściwym typie oferty)</w:t>
      </w:r>
    </w:p>
    <w:p w14:paraId="6E06E697" w14:textId="7FB589E7" w:rsidR="00D2269C" w:rsidRPr="00A60138" w:rsidRDefault="00D2269C" w:rsidP="00A60138">
      <w:pPr>
        <w:pStyle w:val="Akapitzlist"/>
        <w:numPr>
          <w:ilvl w:val="0"/>
          <w:numId w:val="36"/>
        </w:numPr>
        <w:spacing w:line="360" w:lineRule="auto"/>
        <w:ind w:firstLine="0"/>
        <w:jc w:val="both"/>
        <w:rPr>
          <w:rFonts w:asciiTheme="minorHAnsi" w:hAnsiTheme="minorHAnsi"/>
          <w:sz w:val="22"/>
        </w:rPr>
      </w:pPr>
      <w:r w:rsidRPr="00A60138">
        <w:rPr>
          <w:rFonts w:asciiTheme="minorHAnsi" w:hAnsiTheme="minorHAnsi"/>
          <w:sz w:val="22"/>
        </w:rPr>
        <w:t xml:space="preserve">Znaczące ulepszenie wkładów kominkowych </w:t>
      </w:r>
    </w:p>
    <w:p w14:paraId="51694796" w14:textId="465EDB55" w:rsidR="00A60138" w:rsidRPr="00A60138" w:rsidRDefault="00D2269C" w:rsidP="00A60138">
      <w:pPr>
        <w:pStyle w:val="Akapitzlist"/>
        <w:numPr>
          <w:ilvl w:val="0"/>
          <w:numId w:val="36"/>
        </w:numPr>
        <w:spacing w:line="360" w:lineRule="auto"/>
        <w:ind w:firstLine="0"/>
        <w:jc w:val="both"/>
        <w:rPr>
          <w:rFonts w:asciiTheme="minorHAnsi" w:hAnsiTheme="minorHAnsi"/>
          <w:sz w:val="22"/>
        </w:rPr>
      </w:pPr>
      <w:r w:rsidRPr="00A60138">
        <w:rPr>
          <w:rFonts w:asciiTheme="minorHAnsi" w:hAnsiTheme="minorHAnsi"/>
          <w:sz w:val="22"/>
        </w:rPr>
        <w:t>Badania zgodności z normami dla ulepszonych wkładów kominkowych</w:t>
      </w:r>
    </w:p>
    <w:p w14:paraId="4DE279D1" w14:textId="53111541" w:rsidR="00D2269C" w:rsidRDefault="00D2269C" w:rsidP="00A60138">
      <w:pPr>
        <w:pStyle w:val="Akapitzlist"/>
        <w:numPr>
          <w:ilvl w:val="0"/>
          <w:numId w:val="36"/>
        </w:numPr>
        <w:spacing w:line="360" w:lineRule="auto"/>
        <w:ind w:left="709" w:hanging="709"/>
        <w:jc w:val="both"/>
        <w:rPr>
          <w:rFonts w:asciiTheme="minorHAnsi" w:hAnsiTheme="minorHAnsi"/>
          <w:sz w:val="22"/>
        </w:rPr>
      </w:pPr>
      <w:r w:rsidRPr="00A60138">
        <w:rPr>
          <w:rFonts w:asciiTheme="minorHAnsi" w:hAnsiTheme="minorHAnsi"/>
          <w:sz w:val="22"/>
        </w:rPr>
        <w:t xml:space="preserve">Znaczące ulepszenie wkładów kominkowych </w:t>
      </w:r>
      <w:r w:rsidRPr="00A60138">
        <w:rPr>
          <w:rFonts w:asciiTheme="minorHAnsi" w:hAnsiTheme="minorHAnsi"/>
          <w:b/>
          <w:sz w:val="22"/>
          <w:u w:val="single"/>
        </w:rPr>
        <w:t>oraz</w:t>
      </w:r>
      <w:r w:rsidRPr="00A60138">
        <w:rPr>
          <w:rFonts w:asciiTheme="minorHAnsi" w:hAnsiTheme="minorHAnsi"/>
          <w:sz w:val="22"/>
        </w:rPr>
        <w:t xml:space="preserve"> badania zgodności z normami dla ulepszonych wkładów kominkowych</w:t>
      </w:r>
    </w:p>
    <w:p w14:paraId="1B45AF2A" w14:textId="77777777" w:rsidR="00A60138" w:rsidRPr="00A60138" w:rsidRDefault="00A60138" w:rsidP="00A60138">
      <w:pPr>
        <w:pStyle w:val="Akapitzlist"/>
        <w:ind w:left="0"/>
        <w:jc w:val="both"/>
        <w:rPr>
          <w:rFonts w:asciiTheme="minorHAnsi" w:hAnsiTheme="minorHAnsi"/>
          <w:sz w:val="22"/>
        </w:rPr>
      </w:pPr>
    </w:p>
    <w:p w14:paraId="7634A52A" w14:textId="79EF5913" w:rsidR="00D2269C" w:rsidRDefault="00D2269C" w:rsidP="004C3D94">
      <w:pPr>
        <w:jc w:val="both"/>
      </w:pPr>
      <w:r>
        <w:t xml:space="preserve">Składając niniejszą ofertę w wariancie 3 dotyczącym </w:t>
      </w:r>
      <w:r w:rsidRPr="00D2269C">
        <w:rPr>
          <w:b/>
          <w:u w:val="single"/>
        </w:rPr>
        <w:t>zarówno</w:t>
      </w:r>
      <w:r>
        <w:t xml:space="preserve"> znaczącego </w:t>
      </w:r>
      <w:r w:rsidRPr="00D2269C">
        <w:t>ulepszenie wkładów kominkowych</w:t>
      </w:r>
      <w:r>
        <w:t xml:space="preserve"> </w:t>
      </w:r>
      <w:r w:rsidRPr="00D2269C">
        <w:rPr>
          <w:b/>
          <w:u w:val="single"/>
        </w:rPr>
        <w:t>jak i</w:t>
      </w:r>
      <w:r>
        <w:t xml:space="preserve"> b</w:t>
      </w:r>
      <w:r w:rsidRPr="00D2269C">
        <w:t>adania zgodności z normami dla ulepszonych wkładów kominkowych</w:t>
      </w:r>
      <w:r>
        <w:t xml:space="preserve">, przyjmuję do wiadomości, że </w:t>
      </w:r>
      <w:r w:rsidR="00CE33C2">
        <w:t>oferta składa się z dwóch niezależnych części</w:t>
      </w:r>
      <w:r>
        <w:t xml:space="preserve"> –</w:t>
      </w:r>
      <w:r w:rsidR="00CE33C2">
        <w:t xml:space="preserve"> jednej dotyczącej</w:t>
      </w:r>
      <w:r>
        <w:t xml:space="preserve"> na znaczące</w:t>
      </w:r>
      <w:r w:rsidR="00CE33C2">
        <w:t>go</w:t>
      </w:r>
      <w:r>
        <w:t xml:space="preserve"> </w:t>
      </w:r>
      <w:r w:rsidR="00CE33C2">
        <w:t>ulepszenie</w:t>
      </w:r>
      <w:r>
        <w:t xml:space="preserve"> wkładów</w:t>
      </w:r>
      <w:r w:rsidR="00CE33C2">
        <w:t xml:space="preserve"> kominkowych</w:t>
      </w:r>
      <w:r>
        <w:t xml:space="preserve"> </w:t>
      </w:r>
      <w:r w:rsidR="00CE33C2">
        <w:t>a drugiej</w:t>
      </w:r>
      <w:r>
        <w:t xml:space="preserve"> </w:t>
      </w:r>
      <w:r w:rsidR="00CE33C2">
        <w:t xml:space="preserve">dotyczącej </w:t>
      </w:r>
      <w:r>
        <w:t xml:space="preserve">na badania zgodności z normami i obie </w:t>
      </w:r>
      <w:r w:rsidR="00CE33C2">
        <w:t xml:space="preserve">części </w:t>
      </w:r>
      <w:r>
        <w:t xml:space="preserve">oferty podlegają  osobnej ocenie. Tym samym </w:t>
      </w:r>
      <w:r w:rsidR="00CE33C2">
        <w:t xml:space="preserve">przyjmuję do wiadomości, że </w:t>
      </w:r>
      <w:r>
        <w:t>wybrana może zostać je</w:t>
      </w:r>
      <w:r w:rsidR="00CE33C2">
        <w:t>dna część złożonej</w:t>
      </w:r>
      <w:r>
        <w:t xml:space="preserve"> ofert</w:t>
      </w:r>
      <w:r w:rsidR="00F80B59">
        <w:t>y</w:t>
      </w:r>
      <w:r>
        <w:t xml:space="preserve"> (na znaczące ulepszenie lub na badania zgodności) lub na obie jednocześnie</w:t>
      </w:r>
      <w:r w:rsidR="00CE33C2">
        <w:t xml:space="preserve"> i wybój tylko jednej części nie jest  podstawą do odmowy podpisania umowy warunkowej.</w:t>
      </w:r>
      <w:r>
        <w:t xml:space="preserve"> </w:t>
      </w:r>
    </w:p>
    <w:p w14:paraId="10F0EA9F" w14:textId="6149AC23" w:rsidR="004C3D94" w:rsidRDefault="004C3D94" w:rsidP="0076043E">
      <w:pPr>
        <w:jc w:val="both"/>
        <w:rPr>
          <w:rFonts w:ascii="Calibri" w:eastAsia="Calibri" w:hAnsi="Calibri" w:cs="font236"/>
          <w:kern w:val="1"/>
        </w:rPr>
      </w:pPr>
      <w:r>
        <w:lastRenderedPageBreak/>
        <w:t>Oświadczam, że łączna cena netto</w:t>
      </w:r>
      <w:r w:rsidR="0076043E">
        <w:t xml:space="preserve"> za WYKONANIE USŁUG </w:t>
      </w:r>
      <w:r w:rsidR="0076043E" w:rsidRPr="0076043E">
        <w:rPr>
          <w:b/>
        </w:rPr>
        <w:t>ZNACZĄCEGO ULEPSZENIA</w:t>
      </w:r>
      <w:r w:rsidR="0076043E">
        <w:t xml:space="preserve"> WKŁADÓW KOMINKOWYCH wynosi</w:t>
      </w:r>
      <w:r w:rsidR="0076043E">
        <w:rPr>
          <w:rStyle w:val="Odwoanieprzypisudolnego"/>
        </w:rPr>
        <w:footnoteReference w:id="3"/>
      </w:r>
      <w:r>
        <w:t xml:space="preserve">_______________________ (proszę wpisać cenę netto z tabeli powyżej) </w:t>
      </w:r>
      <w:r w:rsidRPr="009A12B5">
        <w:t xml:space="preserve">obejmuje </w:t>
      </w:r>
      <w:r>
        <w:rPr>
          <w:rFonts w:ascii="Calibri" w:eastAsia="Calibri" w:hAnsi="Calibri" w:cs="font236"/>
          <w:kern w:val="1"/>
        </w:rPr>
        <w:t>wszystkie opłaty związane z realizacją zamówienia</w:t>
      </w:r>
      <w:r w:rsidRPr="009A12B5">
        <w:rPr>
          <w:rFonts w:ascii="Calibri" w:eastAsia="Calibri" w:hAnsi="Calibri" w:cs="font236"/>
          <w:kern w:val="1"/>
        </w:rPr>
        <w:t>.</w:t>
      </w:r>
    </w:p>
    <w:p w14:paraId="29455D44" w14:textId="56FA4898" w:rsidR="0076043E" w:rsidRDefault="0076043E" w:rsidP="0076043E">
      <w:pPr>
        <w:jc w:val="both"/>
        <w:rPr>
          <w:rFonts w:ascii="Calibri" w:eastAsia="Calibri" w:hAnsi="Calibri" w:cs="font236"/>
          <w:kern w:val="1"/>
        </w:rPr>
      </w:pPr>
      <w:r>
        <w:t xml:space="preserve">Oświadczam, że łączna cena netto za </w:t>
      </w:r>
      <w:r w:rsidRPr="0076043E">
        <w:t xml:space="preserve">WYKONANIE USŁUG </w:t>
      </w:r>
      <w:r w:rsidRPr="0076043E">
        <w:rPr>
          <w:b/>
        </w:rPr>
        <w:t>BADANIA ZGODNOŚCI</w:t>
      </w:r>
      <w:r>
        <w:t xml:space="preserve"> Z NORMA</w:t>
      </w:r>
      <w:r w:rsidRPr="0076043E">
        <w:t>MI DLA ULEPSZONYCH WKŁADÓW KOMINKOWYCH</w:t>
      </w:r>
      <w:r>
        <w:t xml:space="preserve"> wynosi</w:t>
      </w:r>
      <w:r>
        <w:rPr>
          <w:rStyle w:val="Odwoanieprzypisudolnego"/>
        </w:rPr>
        <w:footnoteReference w:id="4"/>
      </w:r>
      <w:r>
        <w:t xml:space="preserve">_______________________ (proszę wpisać cenę netto z tabeli powyżej) </w:t>
      </w:r>
      <w:r w:rsidRPr="009A12B5">
        <w:t xml:space="preserve">obejmuje </w:t>
      </w:r>
      <w:r>
        <w:rPr>
          <w:rFonts w:ascii="Calibri" w:eastAsia="Calibri" w:hAnsi="Calibri" w:cs="font236"/>
          <w:kern w:val="1"/>
        </w:rPr>
        <w:t>wszystkie opłaty związane z realizacją zamówienia</w:t>
      </w:r>
      <w:r w:rsidRPr="009A12B5">
        <w:rPr>
          <w:rFonts w:ascii="Calibri" w:eastAsia="Calibri" w:hAnsi="Calibri" w:cs="font236"/>
          <w:kern w:val="1"/>
        </w:rPr>
        <w:t>.</w:t>
      </w:r>
    </w:p>
    <w:p w14:paraId="05659022" w14:textId="6C5E7149" w:rsidR="004C3D94" w:rsidRDefault="004C3D94" w:rsidP="004C3D94">
      <w:pPr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między oferującym ____________</w:t>
      </w:r>
      <w:r w:rsidR="002501EF">
        <w:rPr>
          <w:rFonts w:ascii="Calibri" w:eastAsia="Calibri" w:hAnsi="Calibri" w:cs="font236"/>
          <w:kern w:val="1"/>
        </w:rPr>
        <w:t>__________(proszę wpisać nazwę Oferenta</w:t>
      </w:r>
      <w:r>
        <w:rPr>
          <w:rFonts w:ascii="Calibri" w:eastAsia="Calibri" w:hAnsi="Calibri" w:cs="font236"/>
          <w:kern w:val="1"/>
        </w:rPr>
        <w:t>) a</w:t>
      </w:r>
      <w:r w:rsidR="00703CED">
        <w:rPr>
          <w:rFonts w:ascii="Calibri" w:eastAsia="Calibri" w:hAnsi="Calibri" w:cs="font236"/>
          <w:kern w:val="1"/>
        </w:rPr>
        <w:t xml:space="preserve"> </w:t>
      </w:r>
      <w:r w:rsidR="00B717E3">
        <w:rPr>
          <w:rFonts w:ascii="Calibri" w:eastAsia="Calibri" w:hAnsi="Calibri" w:cs="font236"/>
          <w:kern w:val="1"/>
        </w:rPr>
        <w:t>DORAKO Piotr Koper</w:t>
      </w:r>
      <w:r>
        <w:rPr>
          <w:rFonts w:ascii="Calibri" w:eastAsia="Calibri" w:hAnsi="Calibri" w:cs="font236"/>
          <w:kern w:val="1"/>
        </w:rPr>
        <w:t xml:space="preserve"> nie zachodzą powiazania osobowe i/lub kapitałowe.</w:t>
      </w:r>
    </w:p>
    <w:p w14:paraId="24572EF0" w14:textId="77777777" w:rsidR="004C3D94" w:rsidRPr="00426A2C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14:paraId="3FB064B6" w14:textId="77777777"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uczestniczeniu w spółce jako wspólnik spółki cywilnej lub spółki osobowej;</w:t>
      </w:r>
    </w:p>
    <w:p w14:paraId="6D146472" w14:textId="77777777"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posiad</w:t>
      </w:r>
      <w:r w:rsidR="00B4316F">
        <w:rPr>
          <w:rFonts w:ascii="Calibri" w:eastAsia="Calibri" w:hAnsi="Calibri" w:cs="font236"/>
          <w:kern w:val="1"/>
        </w:rPr>
        <w:t>aniu udziałów lub co najmniej 10</w:t>
      </w:r>
      <w:r w:rsidRPr="00426A2C">
        <w:rPr>
          <w:rFonts w:ascii="Calibri" w:eastAsia="Calibri" w:hAnsi="Calibri" w:cs="font236"/>
          <w:kern w:val="1"/>
        </w:rPr>
        <w:t xml:space="preserve"> % akcji;</w:t>
      </w:r>
    </w:p>
    <w:p w14:paraId="425E4A72" w14:textId="77777777"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14:paraId="365AD9F2" w14:textId="77777777" w:rsidR="004C3D94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667ED48" w14:textId="77777777"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6C06D139" w14:textId="77777777" w:rsidR="00063EE9" w:rsidRDefault="00063EE9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jednostka, którą reprezentuję (Oferent) jest:</w:t>
      </w:r>
    </w:p>
    <w:p w14:paraId="5C957164" w14:textId="77777777" w:rsidR="00063EE9" w:rsidRDefault="00063EE9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6C2BE291" w14:textId="77777777" w:rsidR="00063EE9" w:rsidRDefault="00063EE9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Należy </w:t>
      </w:r>
      <w:r w:rsidR="00594DE4">
        <w:rPr>
          <w:rFonts w:ascii="Calibri" w:eastAsia="Calibri" w:hAnsi="Calibri" w:cs="font236"/>
          <w:kern w:val="1"/>
        </w:rPr>
        <w:t>wybrać</w:t>
      </w:r>
      <w:r>
        <w:rPr>
          <w:rFonts w:ascii="Calibri" w:eastAsia="Calibri" w:hAnsi="Calibri" w:cs="font236"/>
          <w:kern w:val="1"/>
        </w:rPr>
        <w:t xml:space="preserve"> właściwe </w:t>
      </w:r>
      <w:r w:rsidR="00594DE4">
        <w:rPr>
          <w:rFonts w:ascii="Calibri" w:eastAsia="Calibri" w:hAnsi="Calibri" w:cs="font236"/>
          <w:kern w:val="1"/>
        </w:rPr>
        <w:t>pole w prawej kolumnie przez zaznaczenie znakiem</w:t>
      </w:r>
      <w:r w:rsidR="00594DE4" w:rsidRPr="00594DE4">
        <w:rPr>
          <w:rFonts w:ascii="Calibri" w:eastAsia="Calibri" w:hAnsi="Calibri" w:cs="font236"/>
          <w:b/>
          <w:kern w:val="1"/>
        </w:rPr>
        <w:t xml:space="preserve">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63EE9" w14:paraId="6296818F" w14:textId="77777777" w:rsidTr="00B4316F">
        <w:tc>
          <w:tcPr>
            <w:tcW w:w="7650" w:type="dxa"/>
          </w:tcPr>
          <w:p w14:paraId="6A9FBB53" w14:textId="77777777" w:rsidR="00063EE9" w:rsidRDefault="00B4316F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>
              <w:rPr>
                <w:rFonts w:ascii="Calibri" w:eastAsia="Calibri" w:hAnsi="Calibri" w:cs="font236"/>
                <w:kern w:val="1"/>
              </w:rPr>
              <w:t>organizacją</w:t>
            </w:r>
            <w:r w:rsidRPr="00B4316F">
              <w:rPr>
                <w:rFonts w:ascii="Calibri" w:eastAsia="Calibri" w:hAnsi="Calibri" w:cs="font236"/>
                <w:kern w:val="1"/>
              </w:rPr>
              <w:t xml:space="preserve"> prowadzące ba</w:t>
            </w:r>
            <w:r>
              <w:rPr>
                <w:rFonts w:ascii="Calibri" w:eastAsia="Calibri" w:hAnsi="Calibri" w:cs="font236"/>
                <w:kern w:val="1"/>
              </w:rPr>
              <w:t xml:space="preserve">dania i upowszechniające wiedzę, określoną </w:t>
            </w:r>
            <w:r w:rsidRPr="00B4316F">
              <w:rPr>
                <w:rFonts w:ascii="Calibri" w:eastAsia="Calibri" w:hAnsi="Calibri" w:cs="font236"/>
                <w:kern w:val="1"/>
              </w:rPr>
              <w:t>w art. 2 pkt 83 rozporządzenia KE (UE) nr 651/2014 uznającego niektóre rodzaje pomocy za zgodne z rynkiem wewnętrznym w zastosowaniu art. 107 i 108 Traktatu,</w:t>
            </w:r>
            <w:r>
              <w:rPr>
                <w:rFonts w:ascii="Calibri" w:eastAsia="Calibri" w:hAnsi="Calibri" w:cs="font236"/>
                <w:kern w:val="1"/>
              </w:rPr>
              <w:t xml:space="preserve"> posiadającą</w:t>
            </w:r>
            <w:r w:rsidRPr="00B4316F">
              <w:rPr>
                <w:rFonts w:ascii="Calibri" w:eastAsia="Calibri" w:hAnsi="Calibri" w:cs="font236"/>
                <w:kern w:val="1"/>
              </w:rPr>
              <w:t xml:space="preserve"> przyznaną kategorię naukową A+, A albo B na podstawie decyzji, o których mowa w art. 322 ust. 7 Ustawy z dnia 3 lipca 2018 r. Przepisy wprowadzające ustawę – Prawo o szkolnictwie wyższym i nauce (Dz.U.  2018  poz. 1669 z </w:t>
            </w:r>
            <w:proofErr w:type="spellStart"/>
            <w:r w:rsidRPr="00B4316F">
              <w:rPr>
                <w:rFonts w:ascii="Calibri" w:eastAsia="Calibri" w:hAnsi="Calibri" w:cs="font236"/>
                <w:kern w:val="1"/>
              </w:rPr>
              <w:t>późn</w:t>
            </w:r>
            <w:proofErr w:type="spellEnd"/>
            <w:r w:rsidRPr="00B4316F">
              <w:rPr>
                <w:rFonts w:ascii="Calibri" w:eastAsia="Calibri" w:hAnsi="Calibri" w:cs="font236"/>
                <w:kern w:val="1"/>
              </w:rPr>
              <w:t>. zm.);</w:t>
            </w:r>
          </w:p>
        </w:tc>
        <w:tc>
          <w:tcPr>
            <w:tcW w:w="1412" w:type="dxa"/>
          </w:tcPr>
          <w:p w14:paraId="0CE259AA" w14:textId="77777777"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063EE9" w14:paraId="62A1D4F2" w14:textId="77777777" w:rsidTr="00B4316F">
        <w:tc>
          <w:tcPr>
            <w:tcW w:w="7650" w:type="dxa"/>
          </w:tcPr>
          <w:p w14:paraId="42F52AA2" w14:textId="77777777" w:rsidR="00063EE9" w:rsidRDefault="00B4316F" w:rsidP="00B4316F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>
              <w:rPr>
                <w:rFonts w:ascii="Calibri" w:eastAsia="Calibri" w:hAnsi="Calibri" w:cs="font236"/>
                <w:kern w:val="1"/>
              </w:rPr>
              <w:t>spółką celową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</w:t>
            </w:r>
            <w:r>
              <w:rPr>
                <w:rFonts w:ascii="Calibri" w:eastAsia="Calibri" w:hAnsi="Calibri" w:cs="font236"/>
                <w:kern w:val="1"/>
              </w:rPr>
              <w:t>uczelni, o której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mowa w art. 149 ust. 1 ustawy z dnia 20 lipca 2018 r. Prawo o szkolnic</w:t>
            </w:r>
            <w:r>
              <w:rPr>
                <w:rFonts w:ascii="Calibri" w:eastAsia="Calibri" w:hAnsi="Calibri" w:cs="font236"/>
                <w:kern w:val="1"/>
              </w:rPr>
              <w:t xml:space="preserve">twie wyższym i nauce lub spółką </w:t>
            </w:r>
            <w:r w:rsidRPr="00744908">
              <w:rPr>
                <w:rFonts w:ascii="Calibri" w:eastAsia="Calibri" w:hAnsi="Calibri" w:cs="font236"/>
                <w:kern w:val="1"/>
              </w:rPr>
              <w:t>celow</w:t>
            </w:r>
            <w:r>
              <w:rPr>
                <w:rFonts w:ascii="Calibri" w:eastAsia="Calibri" w:hAnsi="Calibri" w:cs="font236"/>
                <w:kern w:val="1"/>
              </w:rPr>
              <w:t>ą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jednostki naukowej</w:t>
            </w:r>
          </w:p>
        </w:tc>
        <w:tc>
          <w:tcPr>
            <w:tcW w:w="1412" w:type="dxa"/>
          </w:tcPr>
          <w:p w14:paraId="527160F7" w14:textId="77777777"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063EE9" w14:paraId="3BC7BECA" w14:textId="77777777" w:rsidTr="00B4316F">
        <w:tc>
          <w:tcPr>
            <w:tcW w:w="7650" w:type="dxa"/>
          </w:tcPr>
          <w:p w14:paraId="7573335C" w14:textId="77777777" w:rsidR="00063EE9" w:rsidRDefault="00B4316F" w:rsidP="00B4316F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 w:rsidRPr="00744908">
              <w:rPr>
                <w:rFonts w:ascii="Calibri" w:eastAsia="Calibri" w:hAnsi="Calibri" w:cs="font236"/>
                <w:kern w:val="1"/>
              </w:rPr>
              <w:t>centr</w:t>
            </w:r>
            <w:r>
              <w:rPr>
                <w:rFonts w:ascii="Calibri" w:eastAsia="Calibri" w:hAnsi="Calibri" w:cs="font236"/>
                <w:kern w:val="1"/>
              </w:rPr>
              <w:t>um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transferu technologii uczelni, o których mowa w art. 148 ust. 1 ustawy Prawo o szkolnictwie wyższym i nauce</w:t>
            </w:r>
          </w:p>
        </w:tc>
        <w:tc>
          <w:tcPr>
            <w:tcW w:w="1412" w:type="dxa"/>
          </w:tcPr>
          <w:p w14:paraId="5F863C64" w14:textId="77777777"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063EE9" w14:paraId="1115ABFA" w14:textId="77777777" w:rsidTr="00B4316F">
        <w:tc>
          <w:tcPr>
            <w:tcW w:w="7650" w:type="dxa"/>
          </w:tcPr>
          <w:p w14:paraId="78EF2BE3" w14:textId="77777777" w:rsidR="00063EE9" w:rsidRDefault="00B4316F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>
              <w:rPr>
                <w:rFonts w:ascii="Calibri" w:eastAsia="Calibri" w:hAnsi="Calibri" w:cs="font236"/>
                <w:kern w:val="1"/>
              </w:rPr>
              <w:t>przedsiębiorcą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posiadający</w:t>
            </w:r>
            <w:r>
              <w:rPr>
                <w:rFonts w:ascii="Calibri" w:eastAsia="Calibri" w:hAnsi="Calibri" w:cs="font236"/>
                <w:kern w:val="1"/>
              </w:rPr>
              <w:t>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status centrum badawczo-rozwojowego, o którym mowa w art. 17 ust. 1 ustawy z dnia 30 maja 2008 r. o niektórych formach wspierania działalności innowacyjnej (Dz. U. z 2018 r. poz. 141, z </w:t>
            </w:r>
            <w:proofErr w:type="spellStart"/>
            <w:r w:rsidRPr="00744908">
              <w:rPr>
                <w:rFonts w:ascii="Calibri" w:eastAsia="Calibri" w:hAnsi="Calibri" w:cs="font236"/>
                <w:kern w:val="1"/>
              </w:rPr>
              <w:t>późn</w:t>
            </w:r>
            <w:proofErr w:type="spellEnd"/>
            <w:r w:rsidRPr="00744908">
              <w:rPr>
                <w:rFonts w:ascii="Calibri" w:eastAsia="Calibri" w:hAnsi="Calibri" w:cs="font236"/>
                <w:kern w:val="1"/>
              </w:rPr>
              <w:t>. zm.);</w:t>
            </w:r>
          </w:p>
        </w:tc>
        <w:tc>
          <w:tcPr>
            <w:tcW w:w="1412" w:type="dxa"/>
          </w:tcPr>
          <w:p w14:paraId="0A73A1DF" w14:textId="77777777"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063EE9" w14:paraId="66AED9A6" w14:textId="77777777" w:rsidTr="00B4316F">
        <w:tc>
          <w:tcPr>
            <w:tcW w:w="7650" w:type="dxa"/>
          </w:tcPr>
          <w:p w14:paraId="07733FA2" w14:textId="77777777" w:rsidR="00063EE9" w:rsidRDefault="00B4316F" w:rsidP="00B4316F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 w:rsidRPr="00744908">
              <w:rPr>
                <w:rFonts w:ascii="Calibri" w:eastAsia="Calibri" w:hAnsi="Calibri" w:cs="font236"/>
                <w:kern w:val="1"/>
              </w:rPr>
              <w:t>akredytowa</w:t>
            </w:r>
            <w:r>
              <w:rPr>
                <w:rFonts w:ascii="Calibri" w:eastAsia="Calibri" w:hAnsi="Calibri" w:cs="font236"/>
                <w:kern w:val="1"/>
              </w:rPr>
              <w:t>nym laboratorium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(posiadając</w:t>
            </w:r>
            <w:r>
              <w:rPr>
                <w:rFonts w:ascii="Calibri" w:eastAsia="Calibri" w:hAnsi="Calibri" w:cs="font236"/>
                <w:kern w:val="1"/>
              </w:rPr>
              <w:t>ym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akredytację Polskiego Centr</w:t>
            </w:r>
            <w:r>
              <w:rPr>
                <w:rFonts w:ascii="Calibri" w:eastAsia="Calibri" w:hAnsi="Calibri" w:cs="font236"/>
                <w:kern w:val="1"/>
              </w:rPr>
              <w:t>um Akredytacji) lub notyfikowanym laboratorium</w:t>
            </w:r>
            <w:r w:rsidRPr="00744908">
              <w:rPr>
                <w:rFonts w:ascii="Calibri" w:eastAsia="Calibri" w:hAnsi="Calibri" w:cs="font236"/>
                <w:kern w:val="1"/>
              </w:rPr>
              <w:t xml:space="preserve"> przez podmioty, o których mowa w art. 21 ust. 1 ustawy z dnia 30 sierpnia 2002 r. o systemie oceny zgodności (Dz. U. z 2019 r. poz. 155)</w:t>
            </w:r>
          </w:p>
        </w:tc>
        <w:tc>
          <w:tcPr>
            <w:tcW w:w="1412" w:type="dxa"/>
          </w:tcPr>
          <w:p w14:paraId="6B5CEAF6" w14:textId="77777777" w:rsidR="00063EE9" w:rsidRDefault="00063EE9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  <w:tr w:rsidR="00B4316F" w14:paraId="0F0AE970" w14:textId="77777777" w:rsidTr="00B4316F">
        <w:tc>
          <w:tcPr>
            <w:tcW w:w="7650" w:type="dxa"/>
          </w:tcPr>
          <w:p w14:paraId="5CE09FED" w14:textId="77777777" w:rsidR="00B4316F" w:rsidRPr="00744908" w:rsidRDefault="00B4316F" w:rsidP="00B4316F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  <w:r w:rsidRPr="00B4316F">
              <w:rPr>
                <w:rFonts w:ascii="Calibri" w:eastAsia="Calibri" w:hAnsi="Calibri" w:cs="font236"/>
                <w:kern w:val="1"/>
              </w:rPr>
              <w:t>Sieć Badawcza Łukasiewicz, o której mowa w art. 1 ust. 1 ustawy z dnia 21 lutego 2019 r. o Sieci Badawczej Łukasiewicz (Dz.U. z 2019 r., poz. 534).</w:t>
            </w:r>
          </w:p>
        </w:tc>
        <w:tc>
          <w:tcPr>
            <w:tcW w:w="1412" w:type="dxa"/>
          </w:tcPr>
          <w:p w14:paraId="30643325" w14:textId="77777777" w:rsidR="00B4316F" w:rsidRDefault="00B4316F" w:rsidP="00063EE9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font236"/>
                <w:kern w:val="1"/>
              </w:rPr>
            </w:pPr>
          </w:p>
        </w:tc>
      </w:tr>
    </w:tbl>
    <w:p w14:paraId="30AA1CBE" w14:textId="77777777" w:rsidR="00063EE9" w:rsidRDefault="00063EE9" w:rsidP="00063EE9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091D8190" w14:textId="77777777" w:rsidR="00594DE4" w:rsidRDefault="00594DE4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Jednostka naukowa którą reprezentuję ma przyznaną kategorię naukową ______________ (</w:t>
      </w:r>
      <w:r w:rsidR="00B4316F" w:rsidRPr="00B4316F">
        <w:rPr>
          <w:rFonts w:ascii="Calibri" w:eastAsia="Calibri" w:hAnsi="Calibri" w:cs="font236"/>
          <w:kern w:val="1"/>
        </w:rPr>
        <w:t xml:space="preserve">na podstawie decyzji, o których mowa w art. 322 ust. 7 Ustawy z dnia 3 lipca 2018 r. Przepisy wprowadzające ustawę – Prawo o szkolnictwie wyższym i nauce (Dz.U.  2018  poz. 1669 z </w:t>
      </w:r>
      <w:proofErr w:type="spellStart"/>
      <w:r w:rsidR="00B4316F" w:rsidRPr="00B4316F">
        <w:rPr>
          <w:rFonts w:ascii="Calibri" w:eastAsia="Calibri" w:hAnsi="Calibri" w:cs="font236"/>
          <w:kern w:val="1"/>
        </w:rPr>
        <w:t>późn</w:t>
      </w:r>
      <w:proofErr w:type="spellEnd"/>
      <w:r w:rsidR="00B4316F" w:rsidRPr="00B4316F">
        <w:rPr>
          <w:rFonts w:ascii="Calibri" w:eastAsia="Calibri" w:hAnsi="Calibri" w:cs="font236"/>
          <w:kern w:val="1"/>
        </w:rPr>
        <w:t>. zm.);</w:t>
      </w:r>
      <w:r w:rsidR="00B4316F">
        <w:rPr>
          <w:rFonts w:ascii="Calibri" w:eastAsia="Calibri" w:hAnsi="Calibri" w:cs="font236"/>
          <w:kern w:val="1"/>
        </w:rPr>
        <w:t xml:space="preserve"> prosimy podać aktualną kategorię</w:t>
      </w:r>
      <w:r>
        <w:rPr>
          <w:rStyle w:val="Odwoanieprzypisudolnego"/>
          <w:rFonts w:ascii="Calibri" w:eastAsia="Calibri" w:hAnsi="Calibri" w:cs="font236"/>
          <w:kern w:val="1"/>
        </w:rPr>
        <w:footnoteReference w:id="5"/>
      </w:r>
      <w:r>
        <w:rPr>
          <w:rFonts w:ascii="Calibri" w:eastAsia="Calibri" w:hAnsi="Calibri" w:cs="font236"/>
          <w:kern w:val="1"/>
        </w:rPr>
        <w:t>)</w:t>
      </w:r>
    </w:p>
    <w:p w14:paraId="4C00314D" w14:textId="77777777" w:rsidR="00B4316F" w:rsidRDefault="00B4316F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3E703575" w14:textId="77777777"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71BFA537" w14:textId="7F5DF709"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Niniejsza oferta jest ważna do dnia ____________________(proszę wpisać datę – wymagany termin ważnośc</w:t>
      </w:r>
      <w:r w:rsidR="00063EE9">
        <w:rPr>
          <w:rFonts w:ascii="Calibri" w:eastAsia="Calibri" w:hAnsi="Calibri" w:cs="font236"/>
          <w:kern w:val="1"/>
        </w:rPr>
        <w:t xml:space="preserve">i oferty to nie krócej niż do </w:t>
      </w:r>
      <w:r w:rsidR="00B717E3">
        <w:rPr>
          <w:rFonts w:ascii="Calibri" w:eastAsia="Calibri" w:hAnsi="Calibri" w:cs="font236"/>
          <w:kern w:val="1"/>
        </w:rPr>
        <w:t>31</w:t>
      </w:r>
      <w:r w:rsidR="005E7BEE">
        <w:rPr>
          <w:rFonts w:ascii="Calibri" w:eastAsia="Calibri" w:hAnsi="Calibri" w:cs="font236"/>
          <w:kern w:val="1"/>
        </w:rPr>
        <w:t xml:space="preserve"> </w:t>
      </w:r>
      <w:r w:rsidR="00CE33C2">
        <w:rPr>
          <w:rFonts w:ascii="Calibri" w:eastAsia="Calibri" w:hAnsi="Calibri" w:cs="font236"/>
          <w:kern w:val="1"/>
        </w:rPr>
        <w:t>sierpnia</w:t>
      </w:r>
      <w:r w:rsidR="005E7BEE">
        <w:rPr>
          <w:rFonts w:ascii="Calibri" w:eastAsia="Calibri" w:hAnsi="Calibri" w:cs="font236"/>
          <w:kern w:val="1"/>
        </w:rPr>
        <w:t xml:space="preserve"> 2020</w:t>
      </w:r>
      <w:r>
        <w:rPr>
          <w:rFonts w:ascii="Calibri" w:eastAsia="Calibri" w:hAnsi="Calibri" w:cs="font236"/>
          <w:kern w:val="1"/>
        </w:rPr>
        <w:t>).</w:t>
      </w:r>
    </w:p>
    <w:p w14:paraId="60321568" w14:textId="77777777"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7C6C1C4E" w14:textId="77777777"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5A86E142" w14:textId="77777777"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037C83D0" w14:textId="77777777"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14:paraId="5AD96614" w14:textId="77777777" w:rsidR="004C3D94" w:rsidRDefault="004C3D94" w:rsidP="004C3D94">
      <w:pPr>
        <w:jc w:val="right"/>
      </w:pPr>
      <w:r>
        <w:t>_____________________________</w:t>
      </w:r>
    </w:p>
    <w:p w14:paraId="612DEAD9" w14:textId="77777777" w:rsidR="00F25DFB" w:rsidRDefault="004C3D94" w:rsidP="00DD473A">
      <w:pPr>
        <w:jc w:val="right"/>
      </w:pPr>
      <w:r>
        <w:t>Podpis, pieczęć i data</w:t>
      </w:r>
    </w:p>
    <w:sectPr w:rsidR="00F25D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B8E20" w14:textId="77777777" w:rsidR="002B2BF6" w:rsidRDefault="002B2BF6" w:rsidP="004C3D94">
      <w:pPr>
        <w:spacing w:after="0" w:line="240" w:lineRule="auto"/>
      </w:pPr>
      <w:r>
        <w:separator/>
      </w:r>
    </w:p>
  </w:endnote>
  <w:endnote w:type="continuationSeparator" w:id="0">
    <w:p w14:paraId="5D5CE73B" w14:textId="77777777" w:rsidR="002B2BF6" w:rsidRDefault="002B2BF6" w:rsidP="004C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36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4F3CB" w14:textId="77777777" w:rsidR="002B2BF6" w:rsidRDefault="002B2BF6" w:rsidP="004C3D94">
      <w:pPr>
        <w:spacing w:after="0" w:line="240" w:lineRule="auto"/>
      </w:pPr>
      <w:r>
        <w:separator/>
      </w:r>
    </w:p>
  </w:footnote>
  <w:footnote w:type="continuationSeparator" w:id="0">
    <w:p w14:paraId="1B5DA47D" w14:textId="77777777" w:rsidR="002B2BF6" w:rsidRDefault="002B2BF6" w:rsidP="004C3D94">
      <w:pPr>
        <w:spacing w:after="0" w:line="240" w:lineRule="auto"/>
      </w:pPr>
      <w:r>
        <w:continuationSeparator/>
      </w:r>
    </w:p>
  </w:footnote>
  <w:footnote w:id="1">
    <w:p w14:paraId="16E3B7BA" w14:textId="77777777" w:rsidR="001774E9" w:rsidRPr="00AD4454" w:rsidRDefault="001774E9">
      <w:pPr>
        <w:pStyle w:val="Tekstprzypisudolnego"/>
        <w:rPr>
          <w:u w:val="single"/>
        </w:rPr>
      </w:pPr>
      <w:r>
        <w:rPr>
          <w:rStyle w:val="Odwoanieprzypisudolnego"/>
        </w:rPr>
        <w:footnoteRef/>
      </w:r>
      <w:r>
        <w:t xml:space="preserve"> Ze względu na wzmagania PARP konieczne jest podanie elementów składowych kosztu np. ETAP I. 4 pracowników naukowych po 50h pracy każdy. Stawka godzinowa – 130 PLN. Razem  26 000 PLN netto (31 980 PLN brutto). W przypadku gdy różni pracownicy mają różne stawki godzinowe należy wskazać je osobno. Należy również wykazać koszty materiałów/elementów prototypu. </w:t>
      </w:r>
      <w:r w:rsidRPr="00703CED">
        <w:t>Powyższa uwaga dotyczy wszystkich uzasadnień kosztów</w:t>
      </w:r>
      <w:r>
        <w:rPr>
          <w:u w:val="single"/>
        </w:rPr>
        <w:t>.</w:t>
      </w:r>
    </w:p>
  </w:footnote>
  <w:footnote w:id="2">
    <w:p w14:paraId="390C128B" w14:textId="77777777" w:rsidR="001774E9" w:rsidRDefault="001774E9">
      <w:pPr>
        <w:pStyle w:val="Tekstprzypisudolnego"/>
      </w:pPr>
    </w:p>
  </w:footnote>
  <w:footnote w:id="3">
    <w:p w14:paraId="625DB286" w14:textId="380DAC2D" w:rsidR="0076043E" w:rsidRDefault="0076043E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w przypadku składania oferty w tym wariancie.</w:t>
      </w:r>
    </w:p>
  </w:footnote>
  <w:footnote w:id="4">
    <w:p w14:paraId="5ABFC430" w14:textId="05FC83B8" w:rsidR="0076043E" w:rsidRDefault="0076043E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w przypadku składania oferty w tym wariancie.</w:t>
      </w:r>
    </w:p>
  </w:footnote>
  <w:footnote w:id="5">
    <w:p w14:paraId="1F304347" w14:textId="7E2CF63A" w:rsidR="001774E9" w:rsidRDefault="001774E9">
      <w:pPr>
        <w:pStyle w:val="Tekstprzypisudolnego"/>
      </w:pPr>
      <w:r>
        <w:rPr>
          <w:rStyle w:val="Odwoanieprzypisudolnego"/>
        </w:rPr>
        <w:footnoteRef/>
      </w:r>
      <w:r>
        <w:t xml:space="preserve"> Prosimy podać ocenę jednostki organizacyjnej np. wydziału a jedynie w sytuacji gdy ocenę nadano całej uczelni a nie wydziałowi, o podanie oceny uczelni. Wypełnić jedynie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7FC26" w14:textId="77777777" w:rsidR="001774E9" w:rsidRDefault="001774E9">
    <w:pPr>
      <w:pStyle w:val="Nagwek"/>
    </w:pPr>
    <w:r>
      <w:t>Prosimy o wypełnienie formularza na komputerze!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82211F"/>
    <w:multiLevelType w:val="hybridMultilevel"/>
    <w:tmpl w:val="7DB2B0EE"/>
    <w:lvl w:ilvl="0" w:tplc="84925350">
      <w:start w:val="1"/>
      <w:numFmt w:val="upp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EBB5692"/>
    <w:multiLevelType w:val="hybridMultilevel"/>
    <w:tmpl w:val="5E22BA48"/>
    <w:lvl w:ilvl="0" w:tplc="09460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7361A"/>
    <w:multiLevelType w:val="hybridMultilevel"/>
    <w:tmpl w:val="A39A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763C"/>
    <w:multiLevelType w:val="hybridMultilevel"/>
    <w:tmpl w:val="97E81578"/>
    <w:lvl w:ilvl="0" w:tplc="D5FA7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8CA"/>
    <w:multiLevelType w:val="hybridMultilevel"/>
    <w:tmpl w:val="5FB63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1453"/>
    <w:multiLevelType w:val="hybridMultilevel"/>
    <w:tmpl w:val="01A0C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97604B"/>
    <w:multiLevelType w:val="hybridMultilevel"/>
    <w:tmpl w:val="8BB4FF3C"/>
    <w:lvl w:ilvl="0" w:tplc="4AF4D60A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font23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7C10633"/>
    <w:multiLevelType w:val="hybridMultilevel"/>
    <w:tmpl w:val="FCDC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A0E1F"/>
    <w:multiLevelType w:val="hybridMultilevel"/>
    <w:tmpl w:val="4F5000B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1C30229C"/>
    <w:multiLevelType w:val="hybridMultilevel"/>
    <w:tmpl w:val="E2F4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A7D7F"/>
    <w:multiLevelType w:val="hybridMultilevel"/>
    <w:tmpl w:val="704A6420"/>
    <w:lvl w:ilvl="0" w:tplc="B492E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8640A"/>
    <w:multiLevelType w:val="hybridMultilevel"/>
    <w:tmpl w:val="4DC4D24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6E5668B"/>
    <w:multiLevelType w:val="hybridMultilevel"/>
    <w:tmpl w:val="551EF2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8865E8B"/>
    <w:multiLevelType w:val="hybridMultilevel"/>
    <w:tmpl w:val="353CA00A"/>
    <w:lvl w:ilvl="0" w:tplc="99DC0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8A32608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8A86B98"/>
    <w:multiLevelType w:val="hybridMultilevel"/>
    <w:tmpl w:val="1670407A"/>
    <w:lvl w:ilvl="0" w:tplc="0F00C7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font2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3670C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74521D3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DCD25D2"/>
    <w:multiLevelType w:val="hybridMultilevel"/>
    <w:tmpl w:val="4570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A4F4D"/>
    <w:multiLevelType w:val="hybridMultilevel"/>
    <w:tmpl w:val="064CCB42"/>
    <w:lvl w:ilvl="0" w:tplc="350EA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484437"/>
    <w:multiLevelType w:val="hybridMultilevel"/>
    <w:tmpl w:val="3F2E46FA"/>
    <w:lvl w:ilvl="0" w:tplc="55E6AA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6A32896"/>
    <w:multiLevelType w:val="hybridMultilevel"/>
    <w:tmpl w:val="956C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10EC5"/>
    <w:multiLevelType w:val="hybridMultilevel"/>
    <w:tmpl w:val="7A4C5B7C"/>
    <w:lvl w:ilvl="0" w:tplc="3E62822E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2CF0743"/>
    <w:multiLevelType w:val="hybridMultilevel"/>
    <w:tmpl w:val="B9C6678A"/>
    <w:lvl w:ilvl="0" w:tplc="6836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D3B36"/>
    <w:multiLevelType w:val="hybridMultilevel"/>
    <w:tmpl w:val="5D2243DA"/>
    <w:lvl w:ilvl="0" w:tplc="E4EE2188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D6AEE"/>
    <w:multiLevelType w:val="hybridMultilevel"/>
    <w:tmpl w:val="119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81813"/>
    <w:multiLevelType w:val="multilevel"/>
    <w:tmpl w:val="7D9C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85E3EC0"/>
    <w:multiLevelType w:val="hybridMultilevel"/>
    <w:tmpl w:val="5B8A43D8"/>
    <w:lvl w:ilvl="0" w:tplc="C322890A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29760CE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97C610B"/>
    <w:multiLevelType w:val="hybridMultilevel"/>
    <w:tmpl w:val="64C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046A0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34"/>
  </w:num>
  <w:num w:numId="3">
    <w:abstractNumId w:val="15"/>
  </w:num>
  <w:num w:numId="4">
    <w:abstractNumId w:val="19"/>
  </w:num>
  <w:num w:numId="5">
    <w:abstractNumId w:val="13"/>
  </w:num>
  <w:num w:numId="6">
    <w:abstractNumId w:val="11"/>
  </w:num>
  <w:num w:numId="7">
    <w:abstractNumId w:val="21"/>
  </w:num>
  <w:num w:numId="8">
    <w:abstractNumId w:val="32"/>
  </w:num>
  <w:num w:numId="9">
    <w:abstractNumId w:val="22"/>
  </w:num>
  <w:num w:numId="10">
    <w:abstractNumId w:val="33"/>
  </w:num>
  <w:num w:numId="11">
    <w:abstractNumId w:val="30"/>
  </w:num>
  <w:num w:numId="12">
    <w:abstractNumId w:val="5"/>
  </w:num>
  <w:num w:numId="13">
    <w:abstractNumId w:val="12"/>
  </w:num>
  <w:num w:numId="14">
    <w:abstractNumId w:val="35"/>
  </w:num>
  <w:num w:numId="15">
    <w:abstractNumId w:val="17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26"/>
  </w:num>
  <w:num w:numId="22">
    <w:abstractNumId w:val="9"/>
  </w:num>
  <w:num w:numId="23">
    <w:abstractNumId w:val="23"/>
  </w:num>
  <w:num w:numId="24">
    <w:abstractNumId w:val="16"/>
  </w:num>
  <w:num w:numId="25">
    <w:abstractNumId w:val="20"/>
  </w:num>
  <w:num w:numId="26">
    <w:abstractNumId w:val="6"/>
  </w:num>
  <w:num w:numId="27">
    <w:abstractNumId w:val="24"/>
  </w:num>
  <w:num w:numId="28">
    <w:abstractNumId w:val="28"/>
  </w:num>
  <w:num w:numId="29">
    <w:abstractNumId w:val="10"/>
  </w:num>
  <w:num w:numId="30">
    <w:abstractNumId w:val="25"/>
  </w:num>
  <w:num w:numId="31">
    <w:abstractNumId w:val="18"/>
  </w:num>
  <w:num w:numId="32">
    <w:abstractNumId w:val="7"/>
  </w:num>
  <w:num w:numId="33">
    <w:abstractNumId w:val="8"/>
  </w:num>
  <w:num w:numId="34">
    <w:abstractNumId w:val="27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1"/>
    <w:rsid w:val="0000593A"/>
    <w:rsid w:val="000514D8"/>
    <w:rsid w:val="00063EE9"/>
    <w:rsid w:val="0009462A"/>
    <w:rsid w:val="00115020"/>
    <w:rsid w:val="00116F56"/>
    <w:rsid w:val="001774E9"/>
    <w:rsid w:val="001D3689"/>
    <w:rsid w:val="002036FA"/>
    <w:rsid w:val="00215E4E"/>
    <w:rsid w:val="002365E2"/>
    <w:rsid w:val="002501EF"/>
    <w:rsid w:val="002B2BF6"/>
    <w:rsid w:val="002F7823"/>
    <w:rsid w:val="003F5520"/>
    <w:rsid w:val="004063D5"/>
    <w:rsid w:val="00415618"/>
    <w:rsid w:val="00422DE1"/>
    <w:rsid w:val="00424B65"/>
    <w:rsid w:val="00433E36"/>
    <w:rsid w:val="00486C94"/>
    <w:rsid w:val="004C3D94"/>
    <w:rsid w:val="004F5E9A"/>
    <w:rsid w:val="00594DE4"/>
    <w:rsid w:val="005A7A72"/>
    <w:rsid w:val="005E28BB"/>
    <w:rsid w:val="005E5CBF"/>
    <w:rsid w:val="005E7BEE"/>
    <w:rsid w:val="00605F40"/>
    <w:rsid w:val="00643B7C"/>
    <w:rsid w:val="00656419"/>
    <w:rsid w:val="006623F6"/>
    <w:rsid w:val="00664CEB"/>
    <w:rsid w:val="006D64AD"/>
    <w:rsid w:val="006D75BC"/>
    <w:rsid w:val="00703CED"/>
    <w:rsid w:val="007371C5"/>
    <w:rsid w:val="0076043E"/>
    <w:rsid w:val="00790798"/>
    <w:rsid w:val="007974FF"/>
    <w:rsid w:val="007B5EE8"/>
    <w:rsid w:val="007B7771"/>
    <w:rsid w:val="00836923"/>
    <w:rsid w:val="00852893"/>
    <w:rsid w:val="0085465D"/>
    <w:rsid w:val="00892250"/>
    <w:rsid w:val="00893B88"/>
    <w:rsid w:val="008A15AC"/>
    <w:rsid w:val="008E3680"/>
    <w:rsid w:val="00927DA2"/>
    <w:rsid w:val="0093608B"/>
    <w:rsid w:val="00962467"/>
    <w:rsid w:val="00973491"/>
    <w:rsid w:val="00990328"/>
    <w:rsid w:val="009E4FFB"/>
    <w:rsid w:val="009E6A2E"/>
    <w:rsid w:val="00A325A8"/>
    <w:rsid w:val="00A40973"/>
    <w:rsid w:val="00A60138"/>
    <w:rsid w:val="00AD4454"/>
    <w:rsid w:val="00AF4945"/>
    <w:rsid w:val="00B3586E"/>
    <w:rsid w:val="00B4316F"/>
    <w:rsid w:val="00B717E3"/>
    <w:rsid w:val="00B90D2A"/>
    <w:rsid w:val="00BB143F"/>
    <w:rsid w:val="00BD0091"/>
    <w:rsid w:val="00BE146C"/>
    <w:rsid w:val="00C845F1"/>
    <w:rsid w:val="00CB3A13"/>
    <w:rsid w:val="00CD71B0"/>
    <w:rsid w:val="00CE33C2"/>
    <w:rsid w:val="00D128C6"/>
    <w:rsid w:val="00D16FC4"/>
    <w:rsid w:val="00D2269C"/>
    <w:rsid w:val="00D2573B"/>
    <w:rsid w:val="00D40114"/>
    <w:rsid w:val="00D96292"/>
    <w:rsid w:val="00DD473A"/>
    <w:rsid w:val="00DE6DE2"/>
    <w:rsid w:val="00DF521F"/>
    <w:rsid w:val="00E30DFC"/>
    <w:rsid w:val="00E359FA"/>
    <w:rsid w:val="00E50C5B"/>
    <w:rsid w:val="00E86FF8"/>
    <w:rsid w:val="00EB11DB"/>
    <w:rsid w:val="00EE7451"/>
    <w:rsid w:val="00F03668"/>
    <w:rsid w:val="00F14813"/>
    <w:rsid w:val="00F25DFB"/>
    <w:rsid w:val="00F4460D"/>
    <w:rsid w:val="00F54229"/>
    <w:rsid w:val="00F64197"/>
    <w:rsid w:val="00F80B59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42E1"/>
  <w15:chartTrackingRefBased/>
  <w15:docId w15:val="{F3C3C485-3A9E-4194-9138-749E3C9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3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C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D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E4"/>
  </w:style>
  <w:style w:type="paragraph" w:styleId="Stopka">
    <w:name w:val="footer"/>
    <w:basedOn w:val="Normalny"/>
    <w:link w:val="StopkaZnak"/>
    <w:uiPriority w:val="99"/>
    <w:unhideWhenUsed/>
    <w:rsid w:val="005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E4"/>
  </w:style>
  <w:style w:type="character" w:styleId="Hipercze">
    <w:name w:val="Hyperlink"/>
    <w:basedOn w:val="Domylnaczcionkaakapitu"/>
    <w:rsid w:val="00B717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7E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E3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44EF-351A-4E91-A541-1F814C29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6067</Words>
  <Characters>36404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2020-07-22T11:15:00Z</dcterms:created>
  <dcterms:modified xsi:type="dcterms:W3CDTF">2020-07-28T10:34:00Z</dcterms:modified>
</cp:coreProperties>
</file>